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3E6A06" w14:textId="77777777" w:rsidR="00D76C80" w:rsidRPr="00AD46C6" w:rsidRDefault="005A3925">
      <w:pPr>
        <w:adjustRightInd w:val="0"/>
        <w:snapToGrid w:val="0"/>
        <w:spacing w:line="578" w:lineRule="exact"/>
        <w:jc w:val="center"/>
        <w:rPr>
          <w:rFonts w:asciiTheme="minorEastAsia" w:eastAsiaTheme="minorEastAsia" w:hAnsiTheme="minorEastAsia"/>
          <w:b/>
          <w:sz w:val="40"/>
          <w:szCs w:val="24"/>
        </w:rPr>
      </w:pPr>
      <w:r w:rsidRPr="00AD46C6">
        <w:rPr>
          <w:rFonts w:asciiTheme="minorEastAsia" w:eastAsiaTheme="minorEastAsia" w:hAnsiTheme="minorEastAsia" w:hint="eastAsia"/>
          <w:b/>
          <w:sz w:val="40"/>
          <w:szCs w:val="24"/>
        </w:rPr>
        <w:t>自动化学院研究生国家奖学金评审办法</w:t>
      </w:r>
    </w:p>
    <w:p w14:paraId="637650A1" w14:textId="77777777" w:rsidR="00D76C80" w:rsidRPr="00D923C2" w:rsidRDefault="00D76C80">
      <w:pPr>
        <w:adjustRightInd w:val="0"/>
        <w:snapToGrid w:val="0"/>
        <w:spacing w:line="578" w:lineRule="exact"/>
        <w:jc w:val="center"/>
        <w:rPr>
          <w:rFonts w:asciiTheme="minorEastAsia" w:eastAsiaTheme="minorEastAsia" w:hAnsiTheme="minorEastAsia"/>
          <w:b/>
          <w:sz w:val="28"/>
          <w:szCs w:val="28"/>
        </w:rPr>
      </w:pPr>
    </w:p>
    <w:p w14:paraId="4D001245" w14:textId="6C22AD91" w:rsidR="00D76C80" w:rsidRPr="00BF5099" w:rsidRDefault="005A3925" w:rsidP="00BF5099">
      <w:pPr>
        <w:adjustRightInd w:val="0"/>
        <w:snapToGrid w:val="0"/>
        <w:spacing w:line="578" w:lineRule="exact"/>
        <w:ind w:firstLineChars="200" w:firstLine="440"/>
        <w:jc w:val="left"/>
        <w:rPr>
          <w:rFonts w:asciiTheme="minorEastAsia" w:eastAsiaTheme="minorEastAsia" w:hAnsiTheme="minorEastAsia"/>
          <w:sz w:val="24"/>
          <w:szCs w:val="24"/>
        </w:rPr>
      </w:pPr>
      <w:r w:rsidRPr="00BF5099">
        <w:rPr>
          <w:rFonts w:asciiTheme="minorEastAsia" w:eastAsiaTheme="minorEastAsia" w:hAnsiTheme="minorEastAsia"/>
          <w:spacing w:val="-10"/>
          <w:sz w:val="24"/>
          <w:szCs w:val="24"/>
        </w:rPr>
        <w:t xml:space="preserve">根据《学生资助资金管理办法》 </w:t>
      </w:r>
      <w:r w:rsidRPr="00BF5099">
        <w:rPr>
          <w:rFonts w:asciiTheme="minorEastAsia" w:eastAsiaTheme="minorEastAsia" w:hAnsiTheme="minorEastAsia"/>
          <w:spacing w:val="-6"/>
          <w:sz w:val="24"/>
          <w:szCs w:val="24"/>
        </w:rPr>
        <w:t>(</w:t>
      </w:r>
      <w:r w:rsidRPr="00BF5099">
        <w:rPr>
          <w:rFonts w:asciiTheme="minorEastAsia" w:eastAsiaTheme="minorEastAsia" w:hAnsiTheme="minorEastAsia"/>
          <w:spacing w:val="-8"/>
          <w:sz w:val="24"/>
          <w:szCs w:val="24"/>
        </w:rPr>
        <w:t>财科教〔</w:t>
      </w:r>
      <w:r w:rsidRPr="00BF5099">
        <w:rPr>
          <w:rFonts w:asciiTheme="minorEastAsia" w:eastAsiaTheme="minorEastAsia" w:hAnsiTheme="minorEastAsia"/>
          <w:spacing w:val="-4"/>
          <w:sz w:val="24"/>
          <w:szCs w:val="24"/>
        </w:rPr>
        <w:t>2019</w:t>
      </w:r>
      <w:r w:rsidRPr="00BF5099">
        <w:rPr>
          <w:rFonts w:asciiTheme="minorEastAsia" w:eastAsiaTheme="minorEastAsia" w:hAnsiTheme="minorEastAsia"/>
          <w:spacing w:val="-12"/>
          <w:sz w:val="24"/>
          <w:szCs w:val="24"/>
        </w:rPr>
        <w:t>〕</w:t>
      </w:r>
      <w:r w:rsidRPr="00BF5099">
        <w:rPr>
          <w:rFonts w:asciiTheme="minorEastAsia" w:eastAsiaTheme="minorEastAsia" w:hAnsiTheme="minorEastAsia"/>
          <w:sz w:val="24"/>
          <w:szCs w:val="24"/>
        </w:rPr>
        <w:t>19</w:t>
      </w:r>
      <w:r w:rsidRPr="00BF5099">
        <w:rPr>
          <w:rFonts w:asciiTheme="minorEastAsia" w:eastAsiaTheme="minorEastAsia" w:hAnsiTheme="minorEastAsia"/>
          <w:spacing w:val="-3"/>
          <w:sz w:val="24"/>
          <w:szCs w:val="24"/>
        </w:rPr>
        <w:t>号</w:t>
      </w:r>
      <w:r w:rsidRPr="00BF5099">
        <w:rPr>
          <w:rFonts w:asciiTheme="minorEastAsia" w:eastAsiaTheme="minorEastAsia" w:hAnsiTheme="minorEastAsia"/>
          <w:spacing w:val="-11"/>
          <w:sz w:val="24"/>
          <w:szCs w:val="24"/>
        </w:rPr>
        <w:t>)</w:t>
      </w:r>
      <w:r w:rsidRPr="00BF5099">
        <w:rPr>
          <w:rFonts w:asciiTheme="minorEastAsia" w:eastAsiaTheme="minorEastAsia" w:hAnsiTheme="minorEastAsia"/>
          <w:sz w:val="24"/>
          <w:szCs w:val="24"/>
        </w:rPr>
        <w:t>结合</w:t>
      </w:r>
      <w:r w:rsidRPr="00BF5099">
        <w:rPr>
          <w:rFonts w:asciiTheme="minorEastAsia" w:eastAsiaTheme="minorEastAsia" w:hAnsiTheme="minorEastAsia" w:hint="eastAsia"/>
          <w:sz w:val="24"/>
          <w:szCs w:val="24"/>
        </w:rPr>
        <w:t>自动化学院</w:t>
      </w:r>
      <w:r w:rsidRPr="00BF5099">
        <w:rPr>
          <w:rFonts w:asciiTheme="minorEastAsia" w:eastAsiaTheme="minorEastAsia" w:hAnsiTheme="minorEastAsia"/>
          <w:sz w:val="24"/>
          <w:szCs w:val="24"/>
        </w:rPr>
        <w:t>实际，特制定我</w:t>
      </w:r>
      <w:r w:rsidRPr="00BF5099">
        <w:rPr>
          <w:rFonts w:asciiTheme="minorEastAsia" w:eastAsiaTheme="minorEastAsia" w:hAnsiTheme="minorEastAsia" w:hint="eastAsia"/>
          <w:sz w:val="24"/>
          <w:szCs w:val="24"/>
        </w:rPr>
        <w:t>院</w:t>
      </w:r>
      <w:r w:rsidRPr="00BF5099">
        <w:rPr>
          <w:rFonts w:asciiTheme="minorEastAsia" w:eastAsiaTheme="minorEastAsia" w:hAnsiTheme="minorEastAsia"/>
          <w:sz w:val="24"/>
          <w:szCs w:val="24"/>
        </w:rPr>
        <w:t>研究生国家奖学金评审办法</w:t>
      </w:r>
      <w:r w:rsidR="00A02720" w:rsidRPr="00BF5099">
        <w:rPr>
          <w:rFonts w:asciiTheme="minorEastAsia" w:eastAsiaTheme="minorEastAsia" w:hAnsiTheme="minorEastAsia" w:hint="eastAsia"/>
          <w:sz w:val="24"/>
          <w:szCs w:val="24"/>
        </w:rPr>
        <w:t>，本办法由自动化学院负责解释。</w:t>
      </w:r>
    </w:p>
    <w:p w14:paraId="16C9BC7B" w14:textId="0B67E37C" w:rsidR="00D923C2" w:rsidRPr="003C62EB" w:rsidRDefault="00D923C2" w:rsidP="00BF5099">
      <w:pPr>
        <w:adjustRightInd w:val="0"/>
        <w:snapToGrid w:val="0"/>
        <w:spacing w:line="578" w:lineRule="exact"/>
        <w:ind w:firstLineChars="200" w:firstLine="480"/>
        <w:jc w:val="left"/>
        <w:rPr>
          <w:rFonts w:asciiTheme="minorEastAsia" w:eastAsiaTheme="minorEastAsia" w:hAnsiTheme="minorEastAsia"/>
          <w:sz w:val="24"/>
          <w:szCs w:val="24"/>
        </w:rPr>
      </w:pPr>
    </w:p>
    <w:p w14:paraId="5450853D" w14:textId="77777777" w:rsidR="00D76C80" w:rsidRPr="00BF5099" w:rsidRDefault="005A3925" w:rsidP="00BF5099">
      <w:pPr>
        <w:adjustRightInd w:val="0"/>
        <w:snapToGrid w:val="0"/>
        <w:spacing w:line="578" w:lineRule="exact"/>
        <w:ind w:firstLineChars="200" w:firstLine="482"/>
        <w:jc w:val="center"/>
        <w:rPr>
          <w:rFonts w:asciiTheme="minorEastAsia" w:eastAsiaTheme="minorEastAsia" w:hAnsiTheme="minorEastAsia"/>
          <w:b/>
          <w:sz w:val="24"/>
          <w:szCs w:val="24"/>
        </w:rPr>
      </w:pPr>
      <w:r w:rsidRPr="00BF5099">
        <w:rPr>
          <w:rFonts w:asciiTheme="minorEastAsia" w:eastAsiaTheme="minorEastAsia" w:hAnsiTheme="minorEastAsia" w:hint="eastAsia"/>
          <w:b/>
          <w:sz w:val="24"/>
          <w:szCs w:val="24"/>
        </w:rPr>
        <w:t>第一章  评审原则及程序</w:t>
      </w:r>
    </w:p>
    <w:p w14:paraId="301444BC" w14:textId="77777777" w:rsidR="00D76C80" w:rsidRPr="00BF5099" w:rsidRDefault="005A3925" w:rsidP="00BF5099">
      <w:pPr>
        <w:adjustRightInd w:val="0"/>
        <w:snapToGrid w:val="0"/>
        <w:spacing w:line="578" w:lineRule="exact"/>
        <w:ind w:firstLineChars="200" w:firstLine="480"/>
        <w:jc w:val="left"/>
        <w:rPr>
          <w:rFonts w:asciiTheme="minorEastAsia" w:eastAsiaTheme="minorEastAsia" w:hAnsiTheme="minorEastAsia"/>
          <w:sz w:val="24"/>
          <w:szCs w:val="24"/>
        </w:rPr>
      </w:pPr>
      <w:r w:rsidRPr="00BF5099">
        <w:rPr>
          <w:rFonts w:asciiTheme="minorEastAsia" w:eastAsiaTheme="minorEastAsia" w:hAnsiTheme="minorEastAsia" w:hint="eastAsia"/>
          <w:sz w:val="24"/>
          <w:szCs w:val="24"/>
        </w:rPr>
        <w:t>第一条  公开、公平、公正、择优。</w:t>
      </w:r>
    </w:p>
    <w:p w14:paraId="149DB664" w14:textId="77777777" w:rsidR="00D76C80" w:rsidRPr="00BF5099" w:rsidRDefault="005A3925" w:rsidP="00BF5099">
      <w:pPr>
        <w:adjustRightInd w:val="0"/>
        <w:snapToGrid w:val="0"/>
        <w:spacing w:line="578" w:lineRule="exact"/>
        <w:ind w:firstLineChars="200" w:firstLine="480"/>
        <w:jc w:val="left"/>
        <w:rPr>
          <w:rFonts w:asciiTheme="minorEastAsia" w:eastAsiaTheme="minorEastAsia" w:hAnsiTheme="minorEastAsia"/>
          <w:sz w:val="24"/>
          <w:szCs w:val="24"/>
        </w:rPr>
      </w:pPr>
      <w:r w:rsidRPr="00BF5099">
        <w:rPr>
          <w:rFonts w:asciiTheme="minorEastAsia" w:eastAsiaTheme="minorEastAsia" w:hAnsiTheme="minorEastAsia" w:hint="eastAsia"/>
          <w:sz w:val="24"/>
          <w:szCs w:val="24"/>
        </w:rPr>
        <w:t>第二条  个人申报、专家评审、学校审批。</w:t>
      </w:r>
    </w:p>
    <w:p w14:paraId="016AE8DB" w14:textId="77777777" w:rsidR="00D923C2" w:rsidRPr="00BF5099" w:rsidRDefault="00D923C2" w:rsidP="00BF5099">
      <w:pPr>
        <w:adjustRightInd w:val="0"/>
        <w:snapToGrid w:val="0"/>
        <w:spacing w:line="578" w:lineRule="exact"/>
        <w:jc w:val="left"/>
        <w:rPr>
          <w:rFonts w:asciiTheme="minorEastAsia" w:eastAsiaTheme="minorEastAsia" w:hAnsiTheme="minorEastAsia"/>
          <w:sz w:val="24"/>
          <w:szCs w:val="24"/>
        </w:rPr>
      </w:pPr>
    </w:p>
    <w:p w14:paraId="7D73DAD1" w14:textId="77777777" w:rsidR="00D76C80" w:rsidRPr="00BF5099" w:rsidRDefault="005A3925" w:rsidP="00BF5099">
      <w:pPr>
        <w:adjustRightInd w:val="0"/>
        <w:snapToGrid w:val="0"/>
        <w:spacing w:line="578" w:lineRule="exact"/>
        <w:ind w:firstLineChars="200" w:firstLine="482"/>
        <w:jc w:val="center"/>
        <w:rPr>
          <w:rFonts w:asciiTheme="minorEastAsia" w:eastAsiaTheme="minorEastAsia" w:hAnsiTheme="minorEastAsia"/>
          <w:b/>
          <w:sz w:val="24"/>
          <w:szCs w:val="24"/>
        </w:rPr>
      </w:pPr>
      <w:r w:rsidRPr="00BF5099">
        <w:rPr>
          <w:rFonts w:asciiTheme="minorEastAsia" w:eastAsiaTheme="minorEastAsia" w:hAnsiTheme="minorEastAsia" w:hint="eastAsia"/>
          <w:b/>
          <w:sz w:val="24"/>
          <w:szCs w:val="24"/>
        </w:rPr>
        <w:t>第二章 参评对象及基本条件</w:t>
      </w:r>
    </w:p>
    <w:p w14:paraId="609E8C25" w14:textId="77777777" w:rsidR="00D76C80" w:rsidRPr="00BF5099" w:rsidRDefault="005A3925" w:rsidP="00BF5099">
      <w:pPr>
        <w:spacing w:line="578" w:lineRule="exact"/>
        <w:ind w:firstLineChars="200" w:firstLine="480"/>
        <w:rPr>
          <w:rFonts w:asciiTheme="minorEastAsia" w:eastAsiaTheme="minorEastAsia" w:hAnsiTheme="minorEastAsia"/>
          <w:sz w:val="24"/>
          <w:szCs w:val="24"/>
        </w:rPr>
      </w:pPr>
      <w:r w:rsidRPr="00BF5099">
        <w:rPr>
          <w:rFonts w:asciiTheme="minorEastAsia" w:eastAsiaTheme="minorEastAsia" w:hAnsiTheme="minorEastAsia"/>
          <w:sz w:val="24"/>
          <w:szCs w:val="24"/>
        </w:rPr>
        <w:t>第三条</w:t>
      </w:r>
      <w:r w:rsidRPr="00BF5099">
        <w:rPr>
          <w:rFonts w:asciiTheme="minorEastAsia" w:eastAsiaTheme="minorEastAsia" w:hAnsiTheme="minorEastAsia" w:hint="eastAsia"/>
          <w:sz w:val="24"/>
          <w:szCs w:val="24"/>
        </w:rPr>
        <w:t xml:space="preserve"> </w:t>
      </w:r>
      <w:r w:rsidRPr="00BF5099">
        <w:rPr>
          <w:rFonts w:asciiTheme="minorEastAsia" w:eastAsiaTheme="minorEastAsia" w:hAnsiTheme="minorEastAsia"/>
          <w:sz w:val="24"/>
          <w:szCs w:val="24"/>
        </w:rPr>
        <w:t>参评对象为全日制非定向在校三年级硕士生</w:t>
      </w:r>
      <w:r w:rsidRPr="00BF5099">
        <w:rPr>
          <w:rFonts w:asciiTheme="minorEastAsia" w:eastAsiaTheme="minorEastAsia" w:hAnsiTheme="minorEastAsia" w:hint="eastAsia"/>
          <w:sz w:val="24"/>
          <w:szCs w:val="24"/>
        </w:rPr>
        <w:t>(</w:t>
      </w:r>
      <w:r w:rsidRPr="00BF5099">
        <w:rPr>
          <w:rFonts w:asciiTheme="minorEastAsia" w:eastAsiaTheme="minorEastAsia" w:hAnsiTheme="minorEastAsia" w:hint="eastAsia"/>
          <w:color w:val="FF0000"/>
          <w:sz w:val="24"/>
          <w:szCs w:val="24"/>
        </w:rPr>
        <w:t>含强军计划生</w:t>
      </w:r>
      <w:r w:rsidRPr="00BF5099">
        <w:rPr>
          <w:rFonts w:asciiTheme="minorEastAsia" w:eastAsiaTheme="minorEastAsia" w:hAnsiTheme="minorEastAsia" w:hint="eastAsia"/>
          <w:sz w:val="24"/>
          <w:szCs w:val="24"/>
        </w:rPr>
        <w:t>)</w:t>
      </w:r>
      <w:r w:rsidRPr="00BF5099">
        <w:rPr>
          <w:rFonts w:asciiTheme="minorEastAsia" w:eastAsiaTheme="minorEastAsia" w:hAnsiTheme="minorEastAsia"/>
          <w:sz w:val="24"/>
          <w:szCs w:val="24"/>
        </w:rPr>
        <w:t>和三、四、五年级博士生(</w:t>
      </w:r>
      <w:r w:rsidRPr="00BF5099">
        <w:rPr>
          <w:rFonts w:asciiTheme="minorEastAsia" w:eastAsiaTheme="minorEastAsia" w:hAnsiTheme="minorEastAsia"/>
          <w:color w:val="FF0000"/>
          <w:sz w:val="24"/>
          <w:szCs w:val="24"/>
        </w:rPr>
        <w:t>五年级博士生</w:t>
      </w:r>
      <w:proofErr w:type="gramStart"/>
      <w:r w:rsidRPr="00BF5099">
        <w:rPr>
          <w:rFonts w:asciiTheme="minorEastAsia" w:eastAsiaTheme="minorEastAsia" w:hAnsiTheme="minorEastAsia"/>
          <w:color w:val="FF0000"/>
          <w:sz w:val="24"/>
          <w:szCs w:val="24"/>
        </w:rPr>
        <w:t>仅限直博生</w:t>
      </w:r>
      <w:proofErr w:type="gramEnd"/>
      <w:r w:rsidRPr="00BF5099">
        <w:rPr>
          <w:rFonts w:asciiTheme="minorEastAsia" w:eastAsiaTheme="minorEastAsia" w:hAnsiTheme="minorEastAsia"/>
          <w:sz w:val="24"/>
          <w:szCs w:val="24"/>
        </w:rPr>
        <w:t>)。</w:t>
      </w:r>
    </w:p>
    <w:p w14:paraId="3D73555D" w14:textId="77777777" w:rsidR="00D76C80" w:rsidRPr="00BF5099" w:rsidRDefault="005A3925" w:rsidP="00BF5099">
      <w:pPr>
        <w:adjustRightInd w:val="0"/>
        <w:snapToGrid w:val="0"/>
        <w:spacing w:line="578" w:lineRule="exact"/>
        <w:ind w:firstLineChars="200" w:firstLine="480"/>
        <w:jc w:val="left"/>
        <w:rPr>
          <w:rFonts w:asciiTheme="minorEastAsia" w:eastAsiaTheme="minorEastAsia" w:hAnsiTheme="minorEastAsia"/>
          <w:sz w:val="24"/>
          <w:szCs w:val="24"/>
        </w:rPr>
      </w:pPr>
      <w:r w:rsidRPr="00BF5099">
        <w:rPr>
          <w:rFonts w:asciiTheme="minorEastAsia" w:eastAsiaTheme="minorEastAsia" w:hAnsiTheme="minorEastAsia" w:hint="eastAsia"/>
          <w:sz w:val="24"/>
          <w:szCs w:val="24"/>
        </w:rPr>
        <w:t>第四条 参评研究生国家奖学金的基本条件</w:t>
      </w:r>
      <w:r w:rsidR="004063AC" w:rsidRPr="00BF5099">
        <w:rPr>
          <w:rFonts w:asciiTheme="minorEastAsia" w:eastAsiaTheme="minorEastAsia" w:hAnsiTheme="minorEastAsia" w:hint="eastAsia"/>
          <w:sz w:val="24"/>
          <w:szCs w:val="24"/>
        </w:rPr>
        <w:t>:</w:t>
      </w:r>
    </w:p>
    <w:p w14:paraId="0C9E962C" w14:textId="77777777" w:rsidR="00D76C80" w:rsidRPr="00BF5099" w:rsidRDefault="005A3925" w:rsidP="00BF5099">
      <w:pPr>
        <w:adjustRightInd w:val="0"/>
        <w:snapToGrid w:val="0"/>
        <w:spacing w:line="578" w:lineRule="exact"/>
        <w:ind w:firstLineChars="200" w:firstLine="480"/>
        <w:jc w:val="left"/>
        <w:rPr>
          <w:rFonts w:asciiTheme="minorEastAsia" w:eastAsiaTheme="minorEastAsia" w:hAnsiTheme="minorEastAsia"/>
          <w:sz w:val="24"/>
          <w:szCs w:val="24"/>
        </w:rPr>
      </w:pPr>
      <w:r w:rsidRPr="00BF5099">
        <w:rPr>
          <w:rFonts w:asciiTheme="minorEastAsia" w:eastAsiaTheme="minorEastAsia" w:hAnsiTheme="minorEastAsia" w:hint="eastAsia"/>
          <w:sz w:val="24"/>
          <w:szCs w:val="24"/>
        </w:rPr>
        <w:t>1.热爱社会主义祖国，拥护中国共产党的领导</w:t>
      </w:r>
      <w:r w:rsidR="004063AC" w:rsidRPr="00BF5099">
        <w:rPr>
          <w:rFonts w:asciiTheme="minorEastAsia" w:eastAsiaTheme="minorEastAsia" w:hAnsiTheme="minorEastAsia" w:hint="eastAsia"/>
          <w:sz w:val="24"/>
          <w:szCs w:val="24"/>
        </w:rPr>
        <w:t>;</w:t>
      </w:r>
    </w:p>
    <w:p w14:paraId="3AF3D11A" w14:textId="77777777" w:rsidR="00D76C80" w:rsidRPr="00BF5099" w:rsidRDefault="005A3925" w:rsidP="00BF5099">
      <w:pPr>
        <w:adjustRightInd w:val="0"/>
        <w:snapToGrid w:val="0"/>
        <w:spacing w:line="578" w:lineRule="exact"/>
        <w:ind w:firstLineChars="200" w:firstLine="480"/>
        <w:jc w:val="left"/>
        <w:rPr>
          <w:rFonts w:asciiTheme="minorEastAsia" w:eastAsiaTheme="minorEastAsia" w:hAnsiTheme="minorEastAsia"/>
          <w:sz w:val="24"/>
          <w:szCs w:val="24"/>
        </w:rPr>
      </w:pPr>
      <w:r w:rsidRPr="00BF5099">
        <w:rPr>
          <w:rFonts w:asciiTheme="minorEastAsia" w:eastAsiaTheme="minorEastAsia" w:hAnsiTheme="minorEastAsia" w:hint="eastAsia"/>
          <w:sz w:val="24"/>
          <w:szCs w:val="24"/>
        </w:rPr>
        <w:t>2.遵纪守法，遵守学校规章制度，品行端正，无违法违纪行为</w:t>
      </w:r>
      <w:r w:rsidR="004063AC" w:rsidRPr="00BF5099">
        <w:rPr>
          <w:rFonts w:asciiTheme="minorEastAsia" w:eastAsiaTheme="minorEastAsia" w:hAnsiTheme="minorEastAsia" w:hint="eastAsia"/>
          <w:sz w:val="24"/>
          <w:szCs w:val="24"/>
        </w:rPr>
        <w:t>;</w:t>
      </w:r>
    </w:p>
    <w:p w14:paraId="36A9B859" w14:textId="77777777" w:rsidR="00D76C80" w:rsidRPr="00BF5099" w:rsidRDefault="005A3925" w:rsidP="00BF5099">
      <w:pPr>
        <w:adjustRightInd w:val="0"/>
        <w:snapToGrid w:val="0"/>
        <w:spacing w:line="578" w:lineRule="exact"/>
        <w:ind w:firstLineChars="200" w:firstLine="480"/>
        <w:jc w:val="left"/>
        <w:rPr>
          <w:rFonts w:asciiTheme="minorEastAsia" w:eastAsiaTheme="minorEastAsia" w:hAnsiTheme="minorEastAsia"/>
          <w:sz w:val="24"/>
          <w:szCs w:val="24"/>
        </w:rPr>
      </w:pPr>
      <w:r w:rsidRPr="00BF5099">
        <w:rPr>
          <w:rFonts w:asciiTheme="minorEastAsia" w:eastAsiaTheme="minorEastAsia" w:hAnsiTheme="minorEastAsia" w:hint="eastAsia"/>
          <w:sz w:val="24"/>
          <w:szCs w:val="24"/>
        </w:rPr>
        <w:t>3.诚实守信，品学兼优，全部修完规定学分，</w:t>
      </w:r>
      <w:r w:rsidRPr="00BF5099">
        <w:rPr>
          <w:rFonts w:asciiTheme="minorEastAsia" w:eastAsiaTheme="minorEastAsia" w:hAnsiTheme="minorEastAsia" w:hint="eastAsia"/>
          <w:color w:val="FF0000"/>
          <w:sz w:val="24"/>
          <w:szCs w:val="24"/>
        </w:rPr>
        <w:t>无</w:t>
      </w:r>
      <w:proofErr w:type="gramStart"/>
      <w:r w:rsidRPr="00BF5099">
        <w:rPr>
          <w:rFonts w:asciiTheme="minorEastAsia" w:eastAsiaTheme="minorEastAsia" w:hAnsiTheme="minorEastAsia" w:hint="eastAsia"/>
          <w:color w:val="FF0000"/>
          <w:sz w:val="24"/>
          <w:szCs w:val="24"/>
        </w:rPr>
        <w:t>挂科记录</w:t>
      </w:r>
      <w:proofErr w:type="gramEnd"/>
      <w:r w:rsidR="004063AC" w:rsidRPr="00BF5099">
        <w:rPr>
          <w:rFonts w:asciiTheme="minorEastAsia" w:eastAsiaTheme="minorEastAsia" w:hAnsiTheme="minorEastAsia" w:hint="eastAsia"/>
          <w:sz w:val="24"/>
          <w:szCs w:val="24"/>
        </w:rPr>
        <w:t>;</w:t>
      </w:r>
    </w:p>
    <w:p w14:paraId="2812095F" w14:textId="77777777" w:rsidR="00D76C80" w:rsidRPr="00BF5099" w:rsidRDefault="005A3925" w:rsidP="00BF5099">
      <w:pPr>
        <w:adjustRightInd w:val="0"/>
        <w:snapToGrid w:val="0"/>
        <w:spacing w:line="578" w:lineRule="exact"/>
        <w:ind w:firstLineChars="200" w:firstLine="480"/>
        <w:jc w:val="left"/>
        <w:rPr>
          <w:rFonts w:asciiTheme="minorEastAsia" w:eastAsiaTheme="minorEastAsia" w:hAnsiTheme="minorEastAsia"/>
          <w:sz w:val="24"/>
          <w:szCs w:val="24"/>
        </w:rPr>
      </w:pPr>
      <w:r w:rsidRPr="00BF5099">
        <w:rPr>
          <w:rFonts w:asciiTheme="minorEastAsia" w:eastAsiaTheme="minorEastAsia" w:hAnsiTheme="minorEastAsia" w:hint="eastAsia"/>
          <w:sz w:val="24"/>
          <w:szCs w:val="24"/>
        </w:rPr>
        <w:t>4.勤奋刻苦，勇于创新，</w:t>
      </w:r>
      <w:r w:rsidRPr="00BF5099">
        <w:rPr>
          <w:rFonts w:asciiTheme="minorEastAsia" w:eastAsiaTheme="minorEastAsia" w:hAnsiTheme="minorEastAsia"/>
          <w:sz w:val="24"/>
          <w:szCs w:val="24"/>
        </w:rPr>
        <w:t>学习成绩好，科研能力强，</w:t>
      </w:r>
      <w:r w:rsidRPr="00BF5099">
        <w:rPr>
          <w:rFonts w:asciiTheme="minorEastAsia" w:eastAsiaTheme="minorEastAsia" w:hAnsiTheme="minorEastAsia" w:hint="eastAsia"/>
          <w:sz w:val="24"/>
          <w:szCs w:val="24"/>
        </w:rPr>
        <w:t>已取得较好学术成果</w:t>
      </w:r>
      <w:r w:rsidRPr="00BF5099">
        <w:rPr>
          <w:rFonts w:asciiTheme="minorEastAsia" w:eastAsiaTheme="minorEastAsia" w:hAnsiTheme="minorEastAsia"/>
          <w:sz w:val="24"/>
          <w:szCs w:val="24"/>
        </w:rPr>
        <w:t>（已有期刊学术论文发表或录用；已有授权国家发明专利；已获得省部级以上科研奖励；全国竞赛获奖等）</w:t>
      </w:r>
      <w:r w:rsidR="004063AC" w:rsidRPr="00BF5099">
        <w:rPr>
          <w:rFonts w:asciiTheme="minorEastAsia" w:eastAsiaTheme="minorEastAsia" w:hAnsiTheme="minorEastAsia" w:hint="eastAsia"/>
          <w:sz w:val="24"/>
          <w:szCs w:val="24"/>
        </w:rPr>
        <w:t>;</w:t>
      </w:r>
    </w:p>
    <w:p w14:paraId="56FE4F96" w14:textId="77777777" w:rsidR="00D76C80" w:rsidRPr="001C2342" w:rsidRDefault="005A3925" w:rsidP="00BF5099">
      <w:pPr>
        <w:spacing w:line="578" w:lineRule="exact"/>
        <w:ind w:firstLineChars="200" w:firstLine="480"/>
        <w:rPr>
          <w:rFonts w:asciiTheme="minorEastAsia" w:eastAsiaTheme="minorEastAsia" w:hAnsiTheme="minorEastAsia"/>
          <w:sz w:val="24"/>
          <w:szCs w:val="24"/>
        </w:rPr>
      </w:pPr>
      <w:r w:rsidRPr="00BF5099">
        <w:rPr>
          <w:rFonts w:asciiTheme="minorEastAsia" w:eastAsiaTheme="minorEastAsia" w:hAnsiTheme="minorEastAsia" w:hint="eastAsia"/>
          <w:sz w:val="24"/>
          <w:szCs w:val="24"/>
        </w:rPr>
        <w:t>5.</w:t>
      </w:r>
      <w:r w:rsidRPr="001C2342">
        <w:rPr>
          <w:rFonts w:asciiTheme="minorEastAsia" w:eastAsiaTheme="minorEastAsia" w:hAnsiTheme="minorEastAsia"/>
          <w:sz w:val="24"/>
          <w:szCs w:val="24"/>
        </w:rPr>
        <w:t>研究生在校期间原则上最多只能获得一次</w:t>
      </w:r>
      <w:r w:rsidRPr="001C2342">
        <w:rPr>
          <w:rFonts w:asciiTheme="minorEastAsia" w:eastAsiaTheme="minorEastAsia" w:hAnsiTheme="minorEastAsia"/>
          <w:color w:val="FF0000"/>
          <w:sz w:val="24"/>
          <w:szCs w:val="24"/>
        </w:rPr>
        <w:t>相应学位</w:t>
      </w:r>
      <w:r w:rsidRPr="001C2342">
        <w:rPr>
          <w:rFonts w:asciiTheme="minorEastAsia" w:eastAsiaTheme="minorEastAsia" w:hAnsiTheme="minorEastAsia"/>
          <w:sz w:val="24"/>
          <w:szCs w:val="24"/>
        </w:rPr>
        <w:t>的研究生国家奖学金</w:t>
      </w:r>
      <w:r w:rsidR="004063AC" w:rsidRPr="001C2342">
        <w:rPr>
          <w:rFonts w:asciiTheme="minorEastAsia" w:eastAsiaTheme="minorEastAsia" w:hAnsiTheme="minorEastAsia" w:hint="eastAsia"/>
          <w:sz w:val="24"/>
          <w:szCs w:val="24"/>
        </w:rPr>
        <w:t>;</w:t>
      </w:r>
    </w:p>
    <w:p w14:paraId="754011AB" w14:textId="77777777" w:rsidR="00D76C80" w:rsidRPr="00BF5099" w:rsidRDefault="005A3925" w:rsidP="00BF5099">
      <w:pPr>
        <w:spacing w:line="578" w:lineRule="exact"/>
        <w:ind w:firstLineChars="200" w:firstLine="480"/>
        <w:rPr>
          <w:rFonts w:asciiTheme="minorEastAsia" w:eastAsiaTheme="minorEastAsia" w:hAnsiTheme="minorEastAsia"/>
          <w:sz w:val="24"/>
          <w:szCs w:val="24"/>
        </w:rPr>
      </w:pPr>
      <w:r w:rsidRPr="001C2342">
        <w:rPr>
          <w:rFonts w:asciiTheme="minorEastAsia" w:eastAsiaTheme="minorEastAsia" w:hAnsiTheme="minorEastAsia" w:hint="eastAsia"/>
          <w:sz w:val="24"/>
          <w:szCs w:val="24"/>
        </w:rPr>
        <w:t>6.</w:t>
      </w:r>
      <w:proofErr w:type="gramStart"/>
      <w:r w:rsidRPr="001C2342">
        <w:rPr>
          <w:rFonts w:asciiTheme="minorEastAsia" w:eastAsiaTheme="minorEastAsia" w:hAnsiTheme="minorEastAsia" w:hint="eastAsia"/>
          <w:sz w:val="24"/>
          <w:szCs w:val="24"/>
        </w:rPr>
        <w:t>转博的</w:t>
      </w:r>
      <w:proofErr w:type="gramEnd"/>
      <w:r w:rsidRPr="001C2342">
        <w:rPr>
          <w:rFonts w:asciiTheme="minorEastAsia" w:eastAsiaTheme="minorEastAsia" w:hAnsiTheme="minorEastAsia" w:hint="eastAsia"/>
          <w:sz w:val="24"/>
          <w:szCs w:val="24"/>
        </w:rPr>
        <w:t>研究生不能再以硕士身份评比，延期研究生不能参评，</w:t>
      </w:r>
      <w:r w:rsidRPr="00BF5099">
        <w:rPr>
          <w:rFonts w:asciiTheme="minorEastAsia" w:eastAsiaTheme="minorEastAsia" w:hAnsiTheme="minorEastAsia" w:hint="eastAsia"/>
          <w:sz w:val="24"/>
          <w:szCs w:val="24"/>
        </w:rPr>
        <w:t>研究生出国期间，如果在学制内可以参评</w:t>
      </w:r>
      <w:r w:rsidR="004063AC" w:rsidRPr="00BF5099">
        <w:rPr>
          <w:rFonts w:asciiTheme="minorEastAsia" w:eastAsiaTheme="minorEastAsia" w:hAnsiTheme="minorEastAsia" w:hint="eastAsia"/>
          <w:sz w:val="24"/>
          <w:szCs w:val="24"/>
        </w:rPr>
        <w:t>;</w:t>
      </w:r>
    </w:p>
    <w:p w14:paraId="3DE42486" w14:textId="31A1A964" w:rsidR="00D923C2" w:rsidRPr="00BF5099" w:rsidRDefault="005A3925" w:rsidP="00433023">
      <w:pPr>
        <w:adjustRightInd w:val="0"/>
        <w:snapToGrid w:val="0"/>
        <w:spacing w:line="578" w:lineRule="exact"/>
        <w:ind w:firstLineChars="200" w:firstLine="480"/>
        <w:jc w:val="left"/>
        <w:rPr>
          <w:rFonts w:asciiTheme="minorEastAsia" w:eastAsiaTheme="minorEastAsia" w:hAnsiTheme="minorEastAsia"/>
          <w:sz w:val="24"/>
          <w:szCs w:val="24"/>
        </w:rPr>
      </w:pPr>
      <w:r w:rsidRPr="00BF5099">
        <w:rPr>
          <w:rFonts w:asciiTheme="minorEastAsia" w:eastAsiaTheme="minorEastAsia" w:hAnsiTheme="minorEastAsia" w:hint="eastAsia"/>
          <w:sz w:val="24"/>
          <w:szCs w:val="24"/>
        </w:rPr>
        <w:t>7.在参评奖学金的本年度内，研究生受到院内通报批评</w:t>
      </w:r>
      <w:bookmarkStart w:id="0" w:name="_GoBack"/>
      <w:bookmarkEnd w:id="0"/>
      <w:r w:rsidRPr="00BF5099">
        <w:rPr>
          <w:rFonts w:asciiTheme="minorEastAsia" w:eastAsiaTheme="minorEastAsia" w:hAnsiTheme="minorEastAsia" w:hint="eastAsia"/>
          <w:sz w:val="24"/>
          <w:szCs w:val="24"/>
        </w:rPr>
        <w:t>，将取消参评资格。</w:t>
      </w:r>
    </w:p>
    <w:p w14:paraId="745A043D" w14:textId="77777777" w:rsidR="00D76C80" w:rsidRPr="00BF5099" w:rsidRDefault="005A3925" w:rsidP="00BF5099">
      <w:pPr>
        <w:adjustRightInd w:val="0"/>
        <w:snapToGrid w:val="0"/>
        <w:spacing w:line="578" w:lineRule="exact"/>
        <w:jc w:val="center"/>
        <w:rPr>
          <w:rFonts w:asciiTheme="minorEastAsia" w:eastAsiaTheme="minorEastAsia" w:hAnsiTheme="minorEastAsia"/>
          <w:b/>
          <w:sz w:val="24"/>
          <w:szCs w:val="24"/>
        </w:rPr>
      </w:pPr>
      <w:r w:rsidRPr="00BF5099">
        <w:rPr>
          <w:rFonts w:asciiTheme="minorEastAsia" w:eastAsiaTheme="minorEastAsia" w:hAnsiTheme="minorEastAsia"/>
          <w:b/>
          <w:sz w:val="24"/>
          <w:szCs w:val="24"/>
        </w:rPr>
        <w:t>第三章</w:t>
      </w:r>
      <w:r w:rsidRPr="00BF5099">
        <w:rPr>
          <w:rFonts w:asciiTheme="minorEastAsia" w:eastAsiaTheme="minorEastAsia" w:hAnsiTheme="minorEastAsia" w:hint="eastAsia"/>
          <w:b/>
          <w:sz w:val="24"/>
          <w:szCs w:val="24"/>
        </w:rPr>
        <w:t xml:space="preserve"> 学院名额分配及奖励标准</w:t>
      </w:r>
    </w:p>
    <w:p w14:paraId="3C619704" w14:textId="77777777" w:rsidR="00D76C80" w:rsidRPr="00BF5099" w:rsidRDefault="005A3925" w:rsidP="00BF5099">
      <w:pPr>
        <w:adjustRightInd w:val="0"/>
        <w:snapToGrid w:val="0"/>
        <w:spacing w:line="578" w:lineRule="exact"/>
        <w:ind w:firstLineChars="200" w:firstLine="480"/>
        <w:jc w:val="left"/>
        <w:rPr>
          <w:rFonts w:asciiTheme="minorEastAsia" w:eastAsiaTheme="minorEastAsia" w:hAnsiTheme="minorEastAsia"/>
          <w:sz w:val="24"/>
          <w:szCs w:val="24"/>
        </w:rPr>
      </w:pPr>
      <w:r w:rsidRPr="00BF5099">
        <w:rPr>
          <w:rFonts w:asciiTheme="minorEastAsia" w:eastAsiaTheme="minorEastAsia" w:hAnsiTheme="minorEastAsia" w:hint="eastAsia"/>
          <w:sz w:val="24"/>
          <w:szCs w:val="24"/>
        </w:rPr>
        <w:lastRenderedPageBreak/>
        <w:t>第五条 学院按照学校核定的研究生国家奖学金名额和学校相关规定设置奖学金标准并下发名额到各系。</w:t>
      </w:r>
    </w:p>
    <w:p w14:paraId="06EB3BDD" w14:textId="7EFC8CE6" w:rsidR="00D76C80" w:rsidRPr="00BF5099" w:rsidRDefault="005A3925" w:rsidP="00BF5099">
      <w:pPr>
        <w:adjustRightInd w:val="0"/>
        <w:snapToGrid w:val="0"/>
        <w:spacing w:line="578" w:lineRule="exact"/>
        <w:ind w:firstLineChars="200" w:firstLine="480"/>
        <w:jc w:val="left"/>
        <w:rPr>
          <w:rFonts w:asciiTheme="minorEastAsia" w:eastAsiaTheme="minorEastAsia" w:hAnsiTheme="minorEastAsia"/>
          <w:color w:val="000000" w:themeColor="text1"/>
          <w:sz w:val="24"/>
          <w:szCs w:val="24"/>
        </w:rPr>
      </w:pPr>
      <w:r w:rsidRPr="00BF5099">
        <w:rPr>
          <w:rFonts w:asciiTheme="minorEastAsia" w:eastAsiaTheme="minorEastAsia" w:hAnsiTheme="minorEastAsia" w:hint="eastAsia"/>
          <w:sz w:val="24"/>
          <w:szCs w:val="24"/>
        </w:rPr>
        <w:t>第六条 研究生国家奖学金标准为博士生3万元/人、硕士生2万元/人。学院按照二级学科参评学生人数划</w:t>
      </w:r>
      <w:r w:rsidRPr="001C2342">
        <w:rPr>
          <w:rFonts w:asciiTheme="minorEastAsia" w:eastAsiaTheme="minorEastAsia" w:hAnsiTheme="minorEastAsia" w:hint="eastAsia"/>
          <w:sz w:val="24"/>
          <w:szCs w:val="24"/>
        </w:rPr>
        <w:t>分名额；</w:t>
      </w:r>
      <w:r w:rsidR="00433023" w:rsidRPr="001C2342">
        <w:rPr>
          <w:rFonts w:asciiTheme="minorEastAsia" w:eastAsiaTheme="minorEastAsia" w:hAnsiTheme="minorEastAsia" w:hint="eastAsia"/>
          <w:sz w:val="24"/>
          <w:szCs w:val="24"/>
        </w:rPr>
        <w:t>双一流学科/A类</w:t>
      </w:r>
      <w:r w:rsidRPr="001C2342">
        <w:rPr>
          <w:rFonts w:asciiTheme="minorEastAsia" w:eastAsiaTheme="minorEastAsia" w:hAnsiTheme="minorEastAsia" w:hint="eastAsia"/>
          <w:color w:val="000000" w:themeColor="text1"/>
          <w:sz w:val="24"/>
          <w:szCs w:val="24"/>
        </w:rPr>
        <w:t>学科及</w:t>
      </w:r>
      <w:r w:rsidRPr="00BF5099">
        <w:rPr>
          <w:rFonts w:asciiTheme="minorEastAsia" w:eastAsiaTheme="minorEastAsia" w:hAnsiTheme="minorEastAsia" w:hint="eastAsia"/>
          <w:color w:val="000000" w:themeColor="text1"/>
          <w:sz w:val="24"/>
          <w:szCs w:val="24"/>
        </w:rPr>
        <w:t>其他学校奖励名额直接下发</w:t>
      </w:r>
      <w:proofErr w:type="gramStart"/>
      <w:r w:rsidRPr="00BF5099">
        <w:rPr>
          <w:rFonts w:asciiTheme="minorEastAsia" w:eastAsiaTheme="minorEastAsia" w:hAnsiTheme="minorEastAsia" w:hint="eastAsia"/>
          <w:color w:val="000000" w:themeColor="text1"/>
          <w:sz w:val="24"/>
          <w:szCs w:val="24"/>
        </w:rPr>
        <w:t>至相应</w:t>
      </w:r>
      <w:proofErr w:type="gramEnd"/>
      <w:r w:rsidRPr="00BF5099">
        <w:rPr>
          <w:rFonts w:asciiTheme="minorEastAsia" w:eastAsiaTheme="minorEastAsia" w:hAnsiTheme="minorEastAsia" w:hint="eastAsia"/>
          <w:color w:val="000000" w:themeColor="text1"/>
          <w:sz w:val="24"/>
          <w:szCs w:val="24"/>
        </w:rPr>
        <w:t>学科和个人。</w:t>
      </w:r>
    </w:p>
    <w:p w14:paraId="096444BC" w14:textId="77777777" w:rsidR="00D923C2" w:rsidRPr="00433023" w:rsidRDefault="00D923C2" w:rsidP="00BF5099">
      <w:pPr>
        <w:adjustRightInd w:val="0"/>
        <w:snapToGrid w:val="0"/>
        <w:spacing w:line="578" w:lineRule="exact"/>
        <w:ind w:firstLineChars="200" w:firstLine="480"/>
        <w:jc w:val="left"/>
        <w:rPr>
          <w:rFonts w:asciiTheme="minorEastAsia" w:eastAsiaTheme="minorEastAsia" w:hAnsiTheme="minorEastAsia"/>
          <w:sz w:val="24"/>
          <w:szCs w:val="24"/>
        </w:rPr>
      </w:pPr>
    </w:p>
    <w:p w14:paraId="66ADA3A8" w14:textId="77777777" w:rsidR="00D76C80" w:rsidRPr="00BF5099" w:rsidRDefault="005A3925" w:rsidP="00BF5099">
      <w:pPr>
        <w:adjustRightInd w:val="0"/>
        <w:snapToGrid w:val="0"/>
        <w:spacing w:line="578" w:lineRule="exact"/>
        <w:ind w:firstLineChars="200" w:firstLine="482"/>
        <w:jc w:val="center"/>
        <w:rPr>
          <w:rFonts w:asciiTheme="minorEastAsia" w:eastAsiaTheme="minorEastAsia" w:hAnsiTheme="minorEastAsia"/>
          <w:b/>
          <w:sz w:val="24"/>
          <w:szCs w:val="24"/>
        </w:rPr>
      </w:pPr>
      <w:r w:rsidRPr="00BF5099">
        <w:rPr>
          <w:rFonts w:asciiTheme="minorEastAsia" w:eastAsiaTheme="minorEastAsia" w:hAnsiTheme="minorEastAsia" w:hint="eastAsia"/>
          <w:b/>
          <w:sz w:val="24"/>
          <w:szCs w:val="24"/>
        </w:rPr>
        <w:t>第四章 评审程序</w:t>
      </w:r>
    </w:p>
    <w:p w14:paraId="2E6C4930" w14:textId="77777777" w:rsidR="00D76C80" w:rsidRPr="00BF5099" w:rsidRDefault="005A3925" w:rsidP="00BF5099">
      <w:pPr>
        <w:adjustRightInd w:val="0"/>
        <w:snapToGrid w:val="0"/>
        <w:spacing w:line="578" w:lineRule="exact"/>
        <w:ind w:firstLineChars="200" w:firstLine="480"/>
        <w:jc w:val="left"/>
        <w:rPr>
          <w:rFonts w:asciiTheme="minorEastAsia" w:eastAsiaTheme="minorEastAsia" w:hAnsiTheme="minorEastAsia"/>
          <w:sz w:val="24"/>
          <w:szCs w:val="24"/>
        </w:rPr>
      </w:pPr>
      <w:r w:rsidRPr="00BF5099">
        <w:rPr>
          <w:rFonts w:asciiTheme="minorEastAsia" w:eastAsiaTheme="minorEastAsia" w:hAnsiTheme="minorEastAsia" w:hint="eastAsia"/>
          <w:sz w:val="24"/>
          <w:szCs w:val="24"/>
        </w:rPr>
        <w:t>第七条 研究生国家奖学金的评审程序</w:t>
      </w:r>
      <w:r w:rsidR="004063AC" w:rsidRPr="00BF5099">
        <w:rPr>
          <w:rFonts w:asciiTheme="minorEastAsia" w:eastAsiaTheme="minorEastAsia" w:hAnsiTheme="minorEastAsia" w:hint="eastAsia"/>
          <w:sz w:val="24"/>
          <w:szCs w:val="24"/>
        </w:rPr>
        <w:t>:</w:t>
      </w:r>
    </w:p>
    <w:p w14:paraId="0B407229" w14:textId="77777777" w:rsidR="00D76C80" w:rsidRPr="00BF5099" w:rsidRDefault="005A3925" w:rsidP="00BF5099">
      <w:pPr>
        <w:adjustRightInd w:val="0"/>
        <w:snapToGrid w:val="0"/>
        <w:spacing w:line="578" w:lineRule="exact"/>
        <w:ind w:firstLineChars="200" w:firstLine="480"/>
        <w:jc w:val="left"/>
        <w:rPr>
          <w:rFonts w:asciiTheme="minorEastAsia" w:eastAsiaTheme="minorEastAsia" w:hAnsiTheme="minorEastAsia"/>
          <w:sz w:val="24"/>
          <w:szCs w:val="24"/>
        </w:rPr>
      </w:pPr>
      <w:r w:rsidRPr="00BF5099">
        <w:rPr>
          <w:rFonts w:asciiTheme="minorEastAsia" w:eastAsiaTheme="minorEastAsia" w:hAnsiTheme="minorEastAsia" w:hint="eastAsia"/>
          <w:sz w:val="24"/>
          <w:szCs w:val="24"/>
        </w:rPr>
        <w:t>1.符合基本条件的研究生严格按照二级学科所在专业自行申报，申报材料要求参照各学科国家奖学金评审细则，并附相关证明材料（荣誉证书、成绩单、论文复印件等学术成果）提交给学院；申请人应遵守学术规范并对申请材料的真实性、有效性以及规范性承担全部责任，一旦被发现不实虚报夸大等，并经核实，将一律取消该生的评定资格；</w:t>
      </w:r>
    </w:p>
    <w:p w14:paraId="42683974" w14:textId="0EC56EEA" w:rsidR="00D76C80" w:rsidRPr="00BF5099" w:rsidRDefault="005A3925" w:rsidP="00BF5099">
      <w:pPr>
        <w:adjustRightInd w:val="0"/>
        <w:snapToGrid w:val="0"/>
        <w:spacing w:line="578" w:lineRule="exact"/>
        <w:ind w:firstLineChars="200" w:firstLine="480"/>
        <w:jc w:val="left"/>
        <w:rPr>
          <w:rFonts w:asciiTheme="minorEastAsia" w:eastAsiaTheme="minorEastAsia" w:hAnsiTheme="minorEastAsia"/>
          <w:sz w:val="24"/>
          <w:szCs w:val="24"/>
        </w:rPr>
      </w:pPr>
      <w:r w:rsidRPr="00BF5099">
        <w:rPr>
          <w:rFonts w:asciiTheme="minorEastAsia" w:eastAsiaTheme="minorEastAsia" w:hAnsiTheme="minorEastAsia" w:hint="eastAsia"/>
          <w:sz w:val="24"/>
          <w:szCs w:val="24"/>
        </w:rPr>
        <w:t>2.学院</w:t>
      </w:r>
      <w:r w:rsidRPr="00BF5099">
        <w:rPr>
          <w:rFonts w:asciiTheme="minorEastAsia" w:eastAsiaTheme="minorEastAsia" w:hAnsiTheme="minorEastAsia"/>
          <w:sz w:val="24"/>
          <w:szCs w:val="24"/>
        </w:rPr>
        <w:t>将申请者提交的材料在院内公示</w:t>
      </w:r>
      <w:r w:rsidRPr="00BF5099">
        <w:rPr>
          <w:rFonts w:asciiTheme="minorEastAsia" w:eastAsiaTheme="minorEastAsia" w:hAnsiTheme="minorEastAsia" w:hint="eastAsia"/>
          <w:sz w:val="24"/>
          <w:szCs w:val="24"/>
        </w:rPr>
        <w:t xml:space="preserve">3日； </w:t>
      </w:r>
      <w:r w:rsidRPr="00BF5099">
        <w:rPr>
          <w:rFonts w:asciiTheme="minorEastAsia" w:eastAsiaTheme="minorEastAsia" w:hAnsiTheme="minorEastAsia"/>
          <w:sz w:val="24"/>
          <w:szCs w:val="24"/>
        </w:rPr>
        <w:t>公示结束后</w:t>
      </w:r>
      <w:r w:rsidRPr="00BF5099">
        <w:rPr>
          <w:rFonts w:asciiTheme="minorEastAsia" w:eastAsiaTheme="minorEastAsia" w:hAnsiTheme="minorEastAsia" w:hint="eastAsia"/>
          <w:sz w:val="24"/>
          <w:szCs w:val="24"/>
        </w:rPr>
        <w:t>各学科组织专家组按照学科评审细则评审，等额确定获奖候选人，</w:t>
      </w:r>
      <w:r w:rsidRPr="001C2342">
        <w:rPr>
          <w:rFonts w:asciiTheme="minorEastAsia" w:eastAsiaTheme="minorEastAsia" w:hAnsiTheme="minorEastAsia" w:hint="eastAsia"/>
          <w:sz w:val="24"/>
          <w:szCs w:val="24"/>
        </w:rPr>
        <w:t>上报学院；学院组织对各学科上报获奖候选人进行评审，确定最终获奖候选人；</w:t>
      </w:r>
    </w:p>
    <w:p w14:paraId="3370F793" w14:textId="77777777" w:rsidR="00D76C80" w:rsidRPr="00BF5099" w:rsidRDefault="005A3925" w:rsidP="00BF5099">
      <w:pPr>
        <w:adjustRightInd w:val="0"/>
        <w:snapToGrid w:val="0"/>
        <w:spacing w:line="578" w:lineRule="exact"/>
        <w:ind w:firstLineChars="200" w:firstLine="480"/>
        <w:jc w:val="left"/>
        <w:rPr>
          <w:rFonts w:asciiTheme="minorEastAsia" w:eastAsiaTheme="minorEastAsia" w:hAnsiTheme="minorEastAsia"/>
          <w:sz w:val="24"/>
          <w:szCs w:val="24"/>
        </w:rPr>
      </w:pPr>
      <w:r w:rsidRPr="00BF5099">
        <w:rPr>
          <w:rFonts w:asciiTheme="minorEastAsia" w:eastAsiaTheme="minorEastAsia" w:hAnsiTheme="minorEastAsia" w:hint="eastAsia"/>
          <w:sz w:val="24"/>
          <w:szCs w:val="24"/>
        </w:rPr>
        <w:t>3.学院将评审结果在院内公示5日。如有异议可向学院提出，学院应及时处理并答复；</w:t>
      </w:r>
    </w:p>
    <w:p w14:paraId="0FD6937A" w14:textId="77777777" w:rsidR="00D76C80" w:rsidRPr="00BF5099" w:rsidRDefault="005A3925" w:rsidP="00BF5099">
      <w:pPr>
        <w:adjustRightInd w:val="0"/>
        <w:snapToGrid w:val="0"/>
        <w:spacing w:line="578" w:lineRule="exact"/>
        <w:ind w:firstLineChars="200" w:firstLine="480"/>
        <w:jc w:val="left"/>
        <w:rPr>
          <w:rFonts w:asciiTheme="minorEastAsia" w:eastAsiaTheme="minorEastAsia" w:hAnsiTheme="minorEastAsia"/>
          <w:sz w:val="24"/>
          <w:szCs w:val="24"/>
        </w:rPr>
      </w:pPr>
      <w:r w:rsidRPr="00BF5099">
        <w:rPr>
          <w:rFonts w:asciiTheme="minorEastAsia" w:eastAsiaTheme="minorEastAsia" w:hAnsiTheme="minorEastAsia" w:hint="eastAsia"/>
          <w:sz w:val="24"/>
          <w:szCs w:val="24"/>
        </w:rPr>
        <w:t>4.公示结束后，学院将获奖候选人的相关材料报研究生院；</w:t>
      </w:r>
    </w:p>
    <w:p w14:paraId="35E47754" w14:textId="77777777" w:rsidR="00D76C80" w:rsidRPr="00BF5099" w:rsidRDefault="005A3925" w:rsidP="00BF5099">
      <w:pPr>
        <w:adjustRightInd w:val="0"/>
        <w:snapToGrid w:val="0"/>
        <w:spacing w:line="578" w:lineRule="exact"/>
        <w:ind w:firstLineChars="200" w:firstLine="480"/>
        <w:jc w:val="left"/>
        <w:rPr>
          <w:rFonts w:asciiTheme="minorEastAsia" w:eastAsiaTheme="minorEastAsia" w:hAnsiTheme="minorEastAsia"/>
          <w:sz w:val="24"/>
          <w:szCs w:val="24"/>
        </w:rPr>
      </w:pPr>
      <w:r w:rsidRPr="00BF5099">
        <w:rPr>
          <w:rFonts w:asciiTheme="minorEastAsia" w:eastAsiaTheme="minorEastAsia" w:hAnsiTheme="minorEastAsia" w:hint="eastAsia"/>
          <w:sz w:val="24"/>
          <w:szCs w:val="24"/>
        </w:rPr>
        <w:t>5.研究生院负责对各获奖候选人的材料逐一审核，将最终审定结果在校内公示5日。</w:t>
      </w:r>
      <w:r w:rsidRPr="00BF5099">
        <w:rPr>
          <w:rFonts w:asciiTheme="minorEastAsia" w:eastAsiaTheme="minorEastAsia" w:hAnsiTheme="minorEastAsia"/>
          <w:sz w:val="24"/>
          <w:szCs w:val="24"/>
        </w:rPr>
        <w:t>如对评审结果有异议，由校研究生国家奖学金评审领导小组答复、裁决。公示无异议后，由研究生院将评选结果上报工信部和教育部。</w:t>
      </w:r>
    </w:p>
    <w:sectPr w:rsidR="00D76C80" w:rsidRPr="00BF509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3BC2D7" w14:textId="77777777" w:rsidR="00555D0E" w:rsidRDefault="00555D0E" w:rsidP="00EC533D">
      <w:r>
        <w:separator/>
      </w:r>
    </w:p>
  </w:endnote>
  <w:endnote w:type="continuationSeparator" w:id="0">
    <w:p w14:paraId="3FC1D4F5" w14:textId="77777777" w:rsidR="00555D0E" w:rsidRDefault="00555D0E" w:rsidP="00EC5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4F81BF" w14:textId="77777777" w:rsidR="00555D0E" w:rsidRDefault="00555D0E" w:rsidP="00EC533D">
      <w:r>
        <w:separator/>
      </w:r>
    </w:p>
  </w:footnote>
  <w:footnote w:type="continuationSeparator" w:id="0">
    <w:p w14:paraId="1438BB92" w14:textId="77777777" w:rsidR="00555D0E" w:rsidRDefault="00555D0E" w:rsidP="00EC53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50E6"/>
    <w:rsid w:val="00005166"/>
    <w:rsid w:val="00010B69"/>
    <w:rsid w:val="000127FA"/>
    <w:rsid w:val="00012A01"/>
    <w:rsid w:val="00026CE5"/>
    <w:rsid w:val="00032EA5"/>
    <w:rsid w:val="000411C0"/>
    <w:rsid w:val="00044AE6"/>
    <w:rsid w:val="000452C9"/>
    <w:rsid w:val="00051608"/>
    <w:rsid w:val="00065D62"/>
    <w:rsid w:val="000B3E79"/>
    <w:rsid w:val="000B4D6C"/>
    <w:rsid w:val="000B505E"/>
    <w:rsid w:val="000C1DEC"/>
    <w:rsid w:val="000E3A22"/>
    <w:rsid w:val="000F1578"/>
    <w:rsid w:val="000F68B7"/>
    <w:rsid w:val="001158DB"/>
    <w:rsid w:val="001231A4"/>
    <w:rsid w:val="001301D4"/>
    <w:rsid w:val="00131AF4"/>
    <w:rsid w:val="00134F86"/>
    <w:rsid w:val="00137ECF"/>
    <w:rsid w:val="00151248"/>
    <w:rsid w:val="00155CD1"/>
    <w:rsid w:val="0017474B"/>
    <w:rsid w:val="00184F0F"/>
    <w:rsid w:val="00185113"/>
    <w:rsid w:val="00195227"/>
    <w:rsid w:val="001A00BB"/>
    <w:rsid w:val="001A0B63"/>
    <w:rsid w:val="001A5F1C"/>
    <w:rsid w:val="001A6713"/>
    <w:rsid w:val="001C008D"/>
    <w:rsid w:val="001C10BD"/>
    <w:rsid w:val="001C2342"/>
    <w:rsid w:val="001D05C0"/>
    <w:rsid w:val="001D556B"/>
    <w:rsid w:val="001F1775"/>
    <w:rsid w:val="001F3DF3"/>
    <w:rsid w:val="002035A6"/>
    <w:rsid w:val="0021038B"/>
    <w:rsid w:val="00212A3C"/>
    <w:rsid w:val="00217A97"/>
    <w:rsid w:val="00223252"/>
    <w:rsid w:val="00234ACD"/>
    <w:rsid w:val="00244093"/>
    <w:rsid w:val="002524D7"/>
    <w:rsid w:val="00265E19"/>
    <w:rsid w:val="00267FF6"/>
    <w:rsid w:val="002727EB"/>
    <w:rsid w:val="0029669B"/>
    <w:rsid w:val="002C4F12"/>
    <w:rsid w:val="002C74C3"/>
    <w:rsid w:val="002E0797"/>
    <w:rsid w:val="002E25AD"/>
    <w:rsid w:val="00324A16"/>
    <w:rsid w:val="00330BC9"/>
    <w:rsid w:val="00331ABE"/>
    <w:rsid w:val="003404F6"/>
    <w:rsid w:val="003616FC"/>
    <w:rsid w:val="00362437"/>
    <w:rsid w:val="003631D0"/>
    <w:rsid w:val="003752D8"/>
    <w:rsid w:val="0038095E"/>
    <w:rsid w:val="003830B2"/>
    <w:rsid w:val="003C62EB"/>
    <w:rsid w:val="003D4A94"/>
    <w:rsid w:val="003D4FEE"/>
    <w:rsid w:val="003E0AAB"/>
    <w:rsid w:val="003E1B02"/>
    <w:rsid w:val="003E1C79"/>
    <w:rsid w:val="004063AC"/>
    <w:rsid w:val="0041199B"/>
    <w:rsid w:val="00432E5A"/>
    <w:rsid w:val="00433023"/>
    <w:rsid w:val="00435EC2"/>
    <w:rsid w:val="00440E74"/>
    <w:rsid w:val="0045731C"/>
    <w:rsid w:val="00480434"/>
    <w:rsid w:val="0049355A"/>
    <w:rsid w:val="00494683"/>
    <w:rsid w:val="004948FE"/>
    <w:rsid w:val="00496BB4"/>
    <w:rsid w:val="004B320C"/>
    <w:rsid w:val="004B592C"/>
    <w:rsid w:val="004C4F1A"/>
    <w:rsid w:val="004D02A6"/>
    <w:rsid w:val="004D589A"/>
    <w:rsid w:val="004F26F5"/>
    <w:rsid w:val="004F6F4D"/>
    <w:rsid w:val="004F7CC1"/>
    <w:rsid w:val="004F7FEC"/>
    <w:rsid w:val="00523162"/>
    <w:rsid w:val="00534D51"/>
    <w:rsid w:val="0053509B"/>
    <w:rsid w:val="00555D0E"/>
    <w:rsid w:val="0058357C"/>
    <w:rsid w:val="00584B89"/>
    <w:rsid w:val="005851A1"/>
    <w:rsid w:val="00594E63"/>
    <w:rsid w:val="005A3038"/>
    <w:rsid w:val="005A3925"/>
    <w:rsid w:val="005A7BE0"/>
    <w:rsid w:val="005B3AB6"/>
    <w:rsid w:val="005C295E"/>
    <w:rsid w:val="005D0F99"/>
    <w:rsid w:val="005D2A45"/>
    <w:rsid w:val="005F6F6C"/>
    <w:rsid w:val="005F7D11"/>
    <w:rsid w:val="00610F2C"/>
    <w:rsid w:val="0062234E"/>
    <w:rsid w:val="00623E60"/>
    <w:rsid w:val="006269A1"/>
    <w:rsid w:val="00627BD1"/>
    <w:rsid w:val="00644228"/>
    <w:rsid w:val="00646E18"/>
    <w:rsid w:val="0065340E"/>
    <w:rsid w:val="00665731"/>
    <w:rsid w:val="006833F9"/>
    <w:rsid w:val="00690A83"/>
    <w:rsid w:val="006B0563"/>
    <w:rsid w:val="006B7D1A"/>
    <w:rsid w:val="006C04B6"/>
    <w:rsid w:val="006D21AF"/>
    <w:rsid w:val="006E0236"/>
    <w:rsid w:val="006E2514"/>
    <w:rsid w:val="006E2B5C"/>
    <w:rsid w:val="007234A1"/>
    <w:rsid w:val="0072632C"/>
    <w:rsid w:val="007267A4"/>
    <w:rsid w:val="00732E7B"/>
    <w:rsid w:val="00742169"/>
    <w:rsid w:val="00747622"/>
    <w:rsid w:val="007661C6"/>
    <w:rsid w:val="00777BEF"/>
    <w:rsid w:val="00781CD4"/>
    <w:rsid w:val="0078210C"/>
    <w:rsid w:val="007A44E7"/>
    <w:rsid w:val="007B4FB1"/>
    <w:rsid w:val="007C173C"/>
    <w:rsid w:val="007D12B9"/>
    <w:rsid w:val="007D2276"/>
    <w:rsid w:val="007E7E19"/>
    <w:rsid w:val="00801BF9"/>
    <w:rsid w:val="00817010"/>
    <w:rsid w:val="00817ABB"/>
    <w:rsid w:val="00825EF7"/>
    <w:rsid w:val="00826DDF"/>
    <w:rsid w:val="00832A33"/>
    <w:rsid w:val="008341B0"/>
    <w:rsid w:val="00835D05"/>
    <w:rsid w:val="0084001B"/>
    <w:rsid w:val="00864944"/>
    <w:rsid w:val="008A015F"/>
    <w:rsid w:val="008A11AC"/>
    <w:rsid w:val="008A3EFF"/>
    <w:rsid w:val="008C1760"/>
    <w:rsid w:val="008C23A8"/>
    <w:rsid w:val="008C2646"/>
    <w:rsid w:val="008D12C4"/>
    <w:rsid w:val="008E5181"/>
    <w:rsid w:val="008E5D36"/>
    <w:rsid w:val="008F36F6"/>
    <w:rsid w:val="008F665A"/>
    <w:rsid w:val="00902C75"/>
    <w:rsid w:val="009041C6"/>
    <w:rsid w:val="00905857"/>
    <w:rsid w:val="00914B9C"/>
    <w:rsid w:val="00927E15"/>
    <w:rsid w:val="009755A4"/>
    <w:rsid w:val="009779C9"/>
    <w:rsid w:val="00987668"/>
    <w:rsid w:val="00991672"/>
    <w:rsid w:val="00996B6B"/>
    <w:rsid w:val="009A1C1E"/>
    <w:rsid w:val="009A3A71"/>
    <w:rsid w:val="009C4A7A"/>
    <w:rsid w:val="009C7636"/>
    <w:rsid w:val="009F5662"/>
    <w:rsid w:val="00A02720"/>
    <w:rsid w:val="00A03484"/>
    <w:rsid w:val="00A21736"/>
    <w:rsid w:val="00A27681"/>
    <w:rsid w:val="00A42030"/>
    <w:rsid w:val="00A44697"/>
    <w:rsid w:val="00A47D46"/>
    <w:rsid w:val="00A7511D"/>
    <w:rsid w:val="00A9016C"/>
    <w:rsid w:val="00A94FA4"/>
    <w:rsid w:val="00AA3E61"/>
    <w:rsid w:val="00AC0B61"/>
    <w:rsid w:val="00AD46C6"/>
    <w:rsid w:val="00AD7EEF"/>
    <w:rsid w:val="00B02909"/>
    <w:rsid w:val="00B22B67"/>
    <w:rsid w:val="00B46659"/>
    <w:rsid w:val="00B86CF9"/>
    <w:rsid w:val="00B93BAA"/>
    <w:rsid w:val="00B947DC"/>
    <w:rsid w:val="00BA3280"/>
    <w:rsid w:val="00BA481E"/>
    <w:rsid w:val="00BC51FB"/>
    <w:rsid w:val="00BE2D5B"/>
    <w:rsid w:val="00BF5099"/>
    <w:rsid w:val="00C03056"/>
    <w:rsid w:val="00C0432B"/>
    <w:rsid w:val="00C05EED"/>
    <w:rsid w:val="00C06D3F"/>
    <w:rsid w:val="00C149ED"/>
    <w:rsid w:val="00C355B3"/>
    <w:rsid w:val="00C450E6"/>
    <w:rsid w:val="00C67679"/>
    <w:rsid w:val="00C92FF5"/>
    <w:rsid w:val="00C9611A"/>
    <w:rsid w:val="00CC53B6"/>
    <w:rsid w:val="00CD1B76"/>
    <w:rsid w:val="00CE10C3"/>
    <w:rsid w:val="00D05695"/>
    <w:rsid w:val="00D21C04"/>
    <w:rsid w:val="00D21F88"/>
    <w:rsid w:val="00D345A7"/>
    <w:rsid w:val="00D42E1B"/>
    <w:rsid w:val="00D54771"/>
    <w:rsid w:val="00D5504E"/>
    <w:rsid w:val="00D70943"/>
    <w:rsid w:val="00D709E0"/>
    <w:rsid w:val="00D76C80"/>
    <w:rsid w:val="00D82824"/>
    <w:rsid w:val="00D85D40"/>
    <w:rsid w:val="00D923C2"/>
    <w:rsid w:val="00D94F31"/>
    <w:rsid w:val="00D97AC3"/>
    <w:rsid w:val="00DA59EF"/>
    <w:rsid w:val="00DB01A2"/>
    <w:rsid w:val="00DB17D1"/>
    <w:rsid w:val="00DB43B9"/>
    <w:rsid w:val="00DD4BC0"/>
    <w:rsid w:val="00E024DB"/>
    <w:rsid w:val="00E053D8"/>
    <w:rsid w:val="00E164EB"/>
    <w:rsid w:val="00E25F05"/>
    <w:rsid w:val="00E50EA9"/>
    <w:rsid w:val="00E5477F"/>
    <w:rsid w:val="00E62055"/>
    <w:rsid w:val="00E67E32"/>
    <w:rsid w:val="00E72683"/>
    <w:rsid w:val="00E74EEE"/>
    <w:rsid w:val="00E769C0"/>
    <w:rsid w:val="00E8289C"/>
    <w:rsid w:val="00E83422"/>
    <w:rsid w:val="00E96E60"/>
    <w:rsid w:val="00EA4866"/>
    <w:rsid w:val="00EA7A99"/>
    <w:rsid w:val="00EC16F9"/>
    <w:rsid w:val="00EC20A8"/>
    <w:rsid w:val="00EC374B"/>
    <w:rsid w:val="00EC533D"/>
    <w:rsid w:val="00EC5E1E"/>
    <w:rsid w:val="00EC74C8"/>
    <w:rsid w:val="00F1237A"/>
    <w:rsid w:val="00F428A8"/>
    <w:rsid w:val="00F57776"/>
    <w:rsid w:val="00F64DF7"/>
    <w:rsid w:val="00F83A76"/>
    <w:rsid w:val="00FC14D4"/>
    <w:rsid w:val="00FC3CF5"/>
    <w:rsid w:val="00FD2568"/>
    <w:rsid w:val="00FD2C80"/>
    <w:rsid w:val="00FD3747"/>
    <w:rsid w:val="00FF3B1C"/>
    <w:rsid w:val="0863126A"/>
    <w:rsid w:val="1D662C22"/>
    <w:rsid w:val="30F92CDA"/>
    <w:rsid w:val="3A373422"/>
    <w:rsid w:val="4AB46464"/>
    <w:rsid w:val="4C4C6E53"/>
    <w:rsid w:val="4EA66F51"/>
    <w:rsid w:val="5F9918E4"/>
    <w:rsid w:val="5FC610F7"/>
    <w:rsid w:val="61616289"/>
    <w:rsid w:val="74665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2787D6"/>
  <w15:docId w15:val="{4EF840D4-52ED-4DC0-8B14-9B78476AD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qFormat="1"/>
    <w:lsdException w:name="annotation text"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eastAsia="仿宋_GB2312"/>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Date"/>
    <w:basedOn w:val="a"/>
    <w:next w:val="a"/>
    <w:link w:val="a6"/>
    <w:qFormat/>
    <w:pPr>
      <w:ind w:leftChars="2500" w:left="100"/>
    </w:pPr>
  </w:style>
  <w:style w:type="paragraph" w:styleId="a7">
    <w:name w:val="Balloon Text"/>
    <w:basedOn w:val="a"/>
    <w:link w:val="a8"/>
    <w:qFormat/>
    <w:rPr>
      <w:sz w:val="18"/>
      <w:szCs w:val="18"/>
    </w:rPr>
  </w:style>
  <w:style w:type="paragraph" w:styleId="a9">
    <w:name w:val="footer"/>
    <w:basedOn w:val="a"/>
    <w:link w:val="aa"/>
    <w:qFormat/>
    <w:pPr>
      <w:tabs>
        <w:tab w:val="center" w:pos="4153"/>
        <w:tab w:val="right" w:pos="8306"/>
      </w:tabs>
      <w:snapToGrid w:val="0"/>
      <w:jc w:val="left"/>
    </w:pPr>
    <w:rPr>
      <w:sz w:val="18"/>
      <w:szCs w:val="18"/>
    </w:rPr>
  </w:style>
  <w:style w:type="paragraph" w:styleId="ab">
    <w:name w:val="header"/>
    <w:basedOn w:val="a"/>
    <w:link w:val="ac"/>
    <w:pPr>
      <w:pBdr>
        <w:bottom w:val="single" w:sz="6" w:space="1" w:color="auto"/>
      </w:pBdr>
      <w:tabs>
        <w:tab w:val="center" w:pos="4153"/>
        <w:tab w:val="right" w:pos="8306"/>
      </w:tabs>
      <w:snapToGrid w:val="0"/>
      <w:jc w:val="center"/>
    </w:pPr>
    <w:rPr>
      <w:sz w:val="18"/>
      <w:szCs w:val="18"/>
    </w:rPr>
  </w:style>
  <w:style w:type="paragraph" w:styleId="ad">
    <w:name w:val="footnote text"/>
    <w:basedOn w:val="a"/>
    <w:link w:val="1"/>
    <w:qFormat/>
    <w:pPr>
      <w:snapToGrid w:val="0"/>
      <w:jc w:val="left"/>
    </w:pPr>
    <w:rPr>
      <w:sz w:val="18"/>
      <w:szCs w:val="18"/>
    </w:rPr>
  </w:style>
  <w:style w:type="paragraph" w:styleId="ae">
    <w:name w:val="annotation subject"/>
    <w:basedOn w:val="a3"/>
    <w:next w:val="a3"/>
    <w:link w:val="af"/>
    <w:qFormat/>
    <w:rPr>
      <w:b/>
      <w:bCs/>
    </w:rPr>
  </w:style>
  <w:style w:type="character" w:styleId="af0">
    <w:name w:val="Hyperlink"/>
    <w:basedOn w:val="a0"/>
    <w:unhideWhenUsed/>
    <w:rPr>
      <w:color w:val="0000FF" w:themeColor="hyperlink"/>
      <w:u w:val="single"/>
    </w:rPr>
  </w:style>
  <w:style w:type="character" w:styleId="af1">
    <w:name w:val="annotation reference"/>
    <w:basedOn w:val="a0"/>
    <w:qFormat/>
    <w:rPr>
      <w:sz w:val="21"/>
      <w:szCs w:val="21"/>
    </w:rPr>
  </w:style>
  <w:style w:type="character" w:styleId="af2">
    <w:name w:val="footnote reference"/>
    <w:qFormat/>
    <w:rPr>
      <w:vertAlign w:val="superscript"/>
    </w:rPr>
  </w:style>
  <w:style w:type="character" w:customStyle="1" w:styleId="ac">
    <w:name w:val="页眉 字符"/>
    <w:link w:val="ab"/>
    <w:qFormat/>
    <w:rPr>
      <w:rFonts w:eastAsia="仿宋_GB2312"/>
      <w:kern w:val="2"/>
      <w:sz w:val="18"/>
      <w:szCs w:val="18"/>
    </w:rPr>
  </w:style>
  <w:style w:type="character" w:customStyle="1" w:styleId="aa">
    <w:name w:val="页脚 字符"/>
    <w:link w:val="a9"/>
    <w:qFormat/>
    <w:rPr>
      <w:rFonts w:eastAsia="仿宋_GB2312"/>
      <w:kern w:val="2"/>
      <w:sz w:val="18"/>
      <w:szCs w:val="18"/>
    </w:rPr>
  </w:style>
  <w:style w:type="character" w:customStyle="1" w:styleId="a6">
    <w:name w:val="日期 字符"/>
    <w:link w:val="a5"/>
    <w:qFormat/>
    <w:rPr>
      <w:rFonts w:eastAsia="仿宋_GB2312"/>
      <w:kern w:val="2"/>
      <w:sz w:val="32"/>
      <w:szCs w:val="32"/>
    </w:rPr>
  </w:style>
  <w:style w:type="character" w:customStyle="1" w:styleId="a8">
    <w:name w:val="批注框文本 字符"/>
    <w:link w:val="a7"/>
    <w:qFormat/>
    <w:rPr>
      <w:rFonts w:eastAsia="仿宋_GB2312"/>
      <w:kern w:val="2"/>
      <w:sz w:val="18"/>
      <w:szCs w:val="18"/>
    </w:rPr>
  </w:style>
  <w:style w:type="character" w:customStyle="1" w:styleId="a4">
    <w:name w:val="批注文字 字符"/>
    <w:basedOn w:val="a0"/>
    <w:link w:val="a3"/>
    <w:qFormat/>
    <w:rPr>
      <w:rFonts w:eastAsia="仿宋_GB2312"/>
      <w:kern w:val="2"/>
      <w:sz w:val="32"/>
      <w:szCs w:val="32"/>
    </w:rPr>
  </w:style>
  <w:style w:type="character" w:customStyle="1" w:styleId="af">
    <w:name w:val="批注主题 字符"/>
    <w:basedOn w:val="a4"/>
    <w:link w:val="ae"/>
    <w:qFormat/>
    <w:rPr>
      <w:rFonts w:eastAsia="仿宋_GB2312"/>
      <w:b/>
      <w:bCs/>
      <w:kern w:val="2"/>
      <w:sz w:val="32"/>
      <w:szCs w:val="32"/>
    </w:rPr>
  </w:style>
  <w:style w:type="character" w:customStyle="1" w:styleId="af3">
    <w:name w:val="脚注文本 字符"/>
    <w:basedOn w:val="a0"/>
    <w:semiHidden/>
    <w:qFormat/>
    <w:rPr>
      <w:rFonts w:eastAsia="仿宋_GB2312"/>
      <w:kern w:val="2"/>
      <w:sz w:val="18"/>
      <w:szCs w:val="18"/>
    </w:rPr>
  </w:style>
  <w:style w:type="character" w:customStyle="1" w:styleId="1">
    <w:name w:val="脚注文本 字符1"/>
    <w:link w:val="ad"/>
    <w:qFormat/>
    <w:rPr>
      <w:rFonts w:eastAsia="仿宋_GB2312"/>
      <w:kern w:val="2"/>
      <w:sz w:val="18"/>
      <w:szCs w:val="18"/>
    </w:rPr>
  </w:style>
  <w:style w:type="paragraph" w:styleId="af4">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8E07C0-AB93-4DFD-8CCE-84DA5D751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Pages>
  <Words>165</Words>
  <Characters>942</Characters>
  <Application>Microsoft Office Word</Application>
  <DocSecurity>0</DocSecurity>
  <Lines>7</Lines>
  <Paragraphs>2</Paragraphs>
  <ScaleCrop>false</ScaleCrop>
  <Company>WWW.YlmF.CoM</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南京航空航天大学</dc:title>
  <dc:creator>sec-yjs</dc:creator>
  <cp:lastModifiedBy>Administrator</cp:lastModifiedBy>
  <cp:revision>17</cp:revision>
  <cp:lastPrinted>2022-09-22T02:08:00Z</cp:lastPrinted>
  <dcterms:created xsi:type="dcterms:W3CDTF">2020-09-20T11:58:00Z</dcterms:created>
  <dcterms:modified xsi:type="dcterms:W3CDTF">2022-09-23T02:05:00Z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