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43575D" w:rsidP="0043575D">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2022年度国家自然科学基金委员会与俄罗斯科学基金会合作研究项目指南</w:t>
      </w:r>
    </w:p>
    <w:p w:rsidR="0043575D" w:rsidRDefault="0043575D" w:rsidP="0043575D">
      <w:pPr>
        <w:pStyle w:val="a3"/>
        <w:shd w:val="clear" w:color="auto" w:fill="FFFFFF"/>
        <w:spacing w:line="48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根据国家自然科学基金委员会（NSFC）与俄罗斯科学基金会（RSF）双边合作协议及后续达成的共识，2022年度双方将继续共同资助合作研究项目，以促进两国科学家之间的合作与交流。</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 项目说明</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 资助领域和申请代码</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数学和物理、化学、生命科学、地球科学、工程与材料科学、信息科学、管理科学、医学。</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选择申请代码时，请尽量选择到二级申请代码（4位数字）。</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 资助规模</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拟资助的项目数量为30至40项。</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 资助强度</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中方资助强度不超过150万元/项（直接费用），俄方资助强度为1200至2100万卢布/项。</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 资助期限</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资助期限为3年，申请书中的研究期限应填写2023年1月1日至2025年12月31日。</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w:t>
      </w:r>
      <w:r>
        <w:rPr>
          <w:rStyle w:val="a4"/>
          <w:rFonts w:ascii="微软雅黑" w:eastAsia="微软雅黑" w:hAnsi="微软雅黑" w:hint="eastAsia"/>
          <w:color w:val="333333"/>
          <w:sz w:val="21"/>
          <w:szCs w:val="21"/>
        </w:rPr>
        <w:t>申请人条件</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根据《国家自然科学基金国际（地区）合作研究项目管理办法》和双方达成的共识，申请本项目须符合以下条件：</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（一）中方申请人应具有高级专业技术职务（职称），应作为负责人正在承担或承担过3年期（含）以上国家自然科学基金项目。</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（二）俄方合作者应符合RSF对本国申请人的资格要求，并按照要求向RSF提交申请。</w:t>
      </w:r>
      <w:r>
        <w:rPr>
          <w:rStyle w:val="a4"/>
          <w:rFonts w:ascii="微软雅黑" w:eastAsia="微软雅黑" w:hAnsi="微软雅黑" w:hint="eastAsia"/>
          <w:color w:val="333333"/>
          <w:sz w:val="21"/>
          <w:szCs w:val="21"/>
        </w:rPr>
        <w:t>单方提交的申请将不予受理。</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（三）合作双方有良好的合作基础，项目申请应体现强</w:t>
      </w:r>
      <w:proofErr w:type="gramStart"/>
      <w:r>
        <w:rPr>
          <w:rFonts w:ascii="微软雅黑" w:eastAsia="微软雅黑" w:hAnsi="微软雅黑" w:hint="eastAsia"/>
          <w:color w:val="333333"/>
          <w:sz w:val="21"/>
          <w:szCs w:val="21"/>
        </w:rPr>
        <w:t>强</w:t>
      </w:r>
      <w:proofErr w:type="gramEnd"/>
      <w:r>
        <w:rPr>
          <w:rFonts w:ascii="微软雅黑" w:eastAsia="微软雅黑" w:hAnsi="微软雅黑" w:hint="eastAsia"/>
          <w:color w:val="333333"/>
          <w:sz w:val="21"/>
          <w:szCs w:val="21"/>
        </w:rPr>
        <w:t>合作和优势互补。</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（四）本项目鼓励45岁及以下青年研究人员申请。</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（五）更多关于申请人条件的详细说明请见《2022年度国家自然科学基金项目指南》。</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国家自然科学基金国际（地区）合作研究项目包括组织间国际（地区）合作研究项目和重点国际（地区）合作研究项目。本项目属于组织间国际（地区）合作研究项目，申请人申请时须遵循以下限项规定：</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（一）申请人同年只能申请1项国际（地区）合作研究项目。</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（二）正在承担国际（地区）合作研究项目的负责人，不得作为申请人申请本项目。</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（三）本合作研究项目不计</w:t>
      </w:r>
      <w:proofErr w:type="gramStart"/>
      <w:r>
        <w:rPr>
          <w:rFonts w:ascii="微软雅黑" w:eastAsia="微软雅黑" w:hAnsi="微软雅黑" w:hint="eastAsia"/>
          <w:color w:val="333333"/>
          <w:sz w:val="21"/>
          <w:szCs w:val="21"/>
        </w:rPr>
        <w:t>入高级</w:t>
      </w:r>
      <w:proofErr w:type="gramEnd"/>
      <w:r>
        <w:rPr>
          <w:rFonts w:ascii="微软雅黑" w:eastAsia="微软雅黑" w:hAnsi="微软雅黑" w:hint="eastAsia"/>
          <w:color w:val="333333"/>
          <w:sz w:val="21"/>
          <w:szCs w:val="21"/>
        </w:rPr>
        <w:t>专业技术职务（职称）人员申请和承担项目总数合计限2项的范围。</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（四）《2022年度国家自然科学基金项目指南》中关于申请数量的其他限制。</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四、申报说明</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（一）申请人注意事项</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项目申请书采取在线方式撰写，对申请人具体要求如下：</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申请人在填报申请书前，应当认真阅读本项目指南和《2022年度国家自然科学基金项目指南》中的相关内容，不符合项目指南和相关要求的项目申请不予受理。</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2.申请人须登录ISIS科学基金网络系统（https://isisn.nsfc.gov.cn/egrantweb/），在线填报《国家自然科学基金国际（地区）合作研究项目申请书》（以下简称“中文申请书”）。具体步骤如下：</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3）点击“组织间合作研究（组织间合作协议项目）”右侧的“填写申请”按钮，进入“合作协议”界面，在下拉菜单中选择“NSFC-RSF（中俄）”，然后按系统要求输入依托基金项目批准号，通过资格认证后即进入具体中文申请书填写界面。</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预算编报。申请人应当认真阅读《2022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申请材料要求。申请人完成申请书撰写后，在线提交电子申请书及附件材料，无需报送纸质申请书。附件材料包括：</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（1）俄方申请人和参与人员的个人简历；</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（2）合作双方共同撰写的英文申请书（</w:t>
      </w:r>
      <w:r>
        <w:rPr>
          <w:rStyle w:val="a4"/>
          <w:rFonts w:ascii="微软雅黑" w:eastAsia="微软雅黑" w:hAnsi="微软雅黑" w:hint="eastAsia"/>
          <w:color w:val="333333"/>
          <w:sz w:val="21"/>
          <w:szCs w:val="21"/>
        </w:rPr>
        <w:t>英文申请书模板见附件1</w:t>
      </w:r>
      <w:r>
        <w:rPr>
          <w:rFonts w:ascii="微软雅黑" w:eastAsia="微软雅黑" w:hAnsi="微软雅黑" w:hint="eastAsia"/>
          <w:color w:val="333333"/>
          <w:sz w:val="21"/>
          <w:szCs w:val="21"/>
        </w:rPr>
        <w:t>）；</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（3）合作协议（</w:t>
      </w:r>
      <w:r>
        <w:rPr>
          <w:rStyle w:val="a4"/>
          <w:rFonts w:ascii="微软雅黑" w:eastAsia="微软雅黑" w:hAnsi="微软雅黑" w:hint="eastAsia"/>
          <w:color w:val="333333"/>
          <w:sz w:val="21"/>
          <w:szCs w:val="21"/>
        </w:rPr>
        <w:t>协议模板见附件2</w:t>
      </w:r>
      <w:r>
        <w:rPr>
          <w:rFonts w:ascii="微软雅黑" w:eastAsia="微软雅黑" w:hAnsi="微软雅黑" w:hint="eastAsia"/>
          <w:color w:val="333333"/>
          <w:sz w:val="21"/>
          <w:szCs w:val="21"/>
        </w:rPr>
        <w:t>）。中俄双方申请人须就合作研究内容、交流互访计划及知识产权等问题达成一致，并签署合作协议。</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未按要求提交以上附件材料的项目申请将不予受理。</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（二）依托单位注意事项</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范围，依托单位应在规定的项目申请截止时间前提交本单位电子版申请书及附件材料。关于单位科研诚信承诺书</w:t>
      </w:r>
      <w:r>
        <w:rPr>
          <w:rFonts w:ascii="微软雅黑" w:eastAsia="微软雅黑" w:hAnsi="微软雅黑" w:hint="eastAsia"/>
          <w:color w:val="333333"/>
          <w:sz w:val="21"/>
          <w:szCs w:val="21"/>
        </w:rPr>
        <w:lastRenderedPageBreak/>
        <w:t>及项目清单提交等事宜，请参照《关于2022年度国家自然科学基金项目申请与结题等有关事项的通告》执行。项目获批准后，需将申请书的纸质签字盖章页装订在《资助项目计划书》最后，一并提交。签字盖章的信息应与电子申请书严格保持一致。</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（三）项目申请接收</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中方信息系统在线申报接收期为2022年3月9日至2022年5月16日16时。</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注：请申请人严格遵照本项目指南的各项要求填报申请，不符合上述要求的项目申请将不予受理。如有疑问，请致电项目联系人。</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五、拟批结果公布</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2022年底将在国家自然科学基金委员会门户网站国际合作栏目中公布拟批准资助结果。</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六、联系方式</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（一）中方联系人</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申 洁</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 话：+86-10-62327017</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shenjie@nsfc.gov.cn</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信息系统技术支持（信息中心）：+86-10-62317474</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（二）俄方联系人</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Sergey </w:t>
      </w:r>
      <w:proofErr w:type="spellStart"/>
      <w:r>
        <w:rPr>
          <w:rFonts w:ascii="微软雅黑" w:eastAsia="微软雅黑" w:hAnsi="微软雅黑" w:hint="eastAsia"/>
          <w:color w:val="333333"/>
          <w:sz w:val="21"/>
          <w:szCs w:val="21"/>
        </w:rPr>
        <w:t>Konovalov</w:t>
      </w:r>
      <w:proofErr w:type="spellEnd"/>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konovalov@rscf.ru</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附件：</w:t>
      </w:r>
      <w:r>
        <w:rPr>
          <w:rFonts w:ascii="微软雅黑" w:eastAsia="微软雅黑" w:hAnsi="微软雅黑"/>
          <w:noProof/>
          <w:color w:val="333333"/>
          <w:sz w:val="21"/>
          <w:szCs w:val="21"/>
        </w:rPr>
        <w:drawing>
          <wp:inline distT="0" distB="0" distL="0" distR="0" wp14:anchorId="56AFA53D" wp14:editId="2B62E63C">
            <wp:extent cx="152400" cy="152400"/>
            <wp:effectExtent l="0" t="0" r="0" b="0"/>
            <wp:docPr id="1" name="图片 1"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1：英文申请书模板.doc" w:history="1">
        <w:r>
          <w:rPr>
            <w:rStyle w:val="a5"/>
            <w:rFonts w:ascii="微软雅黑" w:eastAsia="微软雅黑" w:hAnsi="微软雅黑" w:hint="eastAsia"/>
            <w:color w:val="0066CC"/>
            <w:sz w:val="18"/>
            <w:szCs w:val="18"/>
            <w:u w:val="none"/>
          </w:rPr>
          <w:t>附件1：英文申请书模板.</w:t>
        </w:r>
        <w:proofErr w:type="gramStart"/>
        <w:r>
          <w:rPr>
            <w:rStyle w:val="a5"/>
            <w:rFonts w:ascii="微软雅黑" w:eastAsia="微软雅黑" w:hAnsi="微软雅黑" w:hint="eastAsia"/>
            <w:color w:val="0066CC"/>
            <w:sz w:val="18"/>
            <w:szCs w:val="18"/>
            <w:u w:val="none"/>
          </w:rPr>
          <w:t>doc</w:t>
        </w:r>
        <w:proofErr w:type="gramEnd"/>
      </w:hyperlink>
    </w:p>
    <w:p w:rsidR="0043575D" w:rsidRDefault="0043575D" w:rsidP="0043575D">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noProof/>
          <w:color w:val="333333"/>
          <w:sz w:val="21"/>
          <w:szCs w:val="21"/>
        </w:rPr>
        <w:drawing>
          <wp:inline distT="0" distB="0" distL="0" distR="0" wp14:anchorId="0C2753CE" wp14:editId="5BC6CEAA">
            <wp:extent cx="152400" cy="152400"/>
            <wp:effectExtent l="0" t="0" r="0" b="0"/>
            <wp:docPr id="2" name="图片 2"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ooltip="附件2：合作协议模板.docx" w:history="1">
        <w:r>
          <w:rPr>
            <w:rStyle w:val="a5"/>
            <w:rFonts w:ascii="微软雅黑" w:eastAsia="微软雅黑" w:hAnsi="微软雅黑" w:hint="eastAsia"/>
            <w:color w:val="0066CC"/>
            <w:sz w:val="18"/>
            <w:szCs w:val="18"/>
            <w:u w:val="none"/>
          </w:rPr>
          <w:t>附件2：合作协议模板.</w:t>
        </w:r>
        <w:proofErr w:type="gramStart"/>
        <w:r>
          <w:rPr>
            <w:rStyle w:val="a5"/>
            <w:rFonts w:ascii="微软雅黑" w:eastAsia="微软雅黑" w:hAnsi="微软雅黑" w:hint="eastAsia"/>
            <w:color w:val="0066CC"/>
            <w:sz w:val="18"/>
            <w:szCs w:val="18"/>
            <w:u w:val="none"/>
          </w:rPr>
          <w:t>docx</w:t>
        </w:r>
        <w:proofErr w:type="gramEnd"/>
      </w:hyperlink>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hint="eastAsia"/>
          <w:color w:val="333333"/>
          <w:sz w:val="21"/>
          <w:szCs w:val="21"/>
        </w:rPr>
        <w:t>      </w:t>
      </w:r>
      <w:r>
        <w:rPr>
          <w:rFonts w:ascii="微软雅黑" w:eastAsia="微软雅黑" w:hAnsi="微软雅黑" w:hint="eastAsia"/>
          <w:color w:val="333333"/>
          <w:sz w:val="21"/>
          <w:szCs w:val="21"/>
        </w:rPr>
        <w:t>国家自然科学基金委员会</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hint="eastAsia"/>
          <w:color w:val="333333"/>
          <w:sz w:val="21"/>
          <w:szCs w:val="21"/>
        </w:rPr>
        <w:t>                                    </w:t>
      </w:r>
      <w:r>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国际合作局</w:t>
      </w:r>
    </w:p>
    <w:p w:rsidR="0043575D" w:rsidRDefault="0043575D" w:rsidP="0043575D">
      <w:pPr>
        <w:pStyle w:val="a3"/>
        <w:shd w:val="clear" w:color="auto" w:fill="FFFFFF"/>
        <w:spacing w:line="48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bookmarkStart w:id="0" w:name="_GoBack"/>
      <w:bookmarkEnd w:id="0"/>
      <w:r>
        <w:rPr>
          <w:rFonts w:ascii="微软雅黑" w:eastAsia="微软雅黑" w:hAnsi="微软雅黑" w:hint="eastAsia"/>
          <w:color w:val="333333"/>
          <w:sz w:val="21"/>
          <w:szCs w:val="21"/>
        </w:rPr>
        <w:t>2022年3月9日</w:t>
      </w:r>
    </w:p>
    <w:p w:rsidR="0043575D" w:rsidRDefault="0043575D" w:rsidP="0043575D">
      <w:pPr>
        <w:jc w:val="left"/>
      </w:pPr>
    </w:p>
    <w:sectPr w:rsidR="004357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75D"/>
    <w:rsid w:val="00007D3E"/>
    <w:rsid w:val="000267AF"/>
    <w:rsid w:val="00033C9C"/>
    <w:rsid w:val="000506D8"/>
    <w:rsid w:val="000815B9"/>
    <w:rsid w:val="000916EE"/>
    <w:rsid w:val="000936B4"/>
    <w:rsid w:val="000A0178"/>
    <w:rsid w:val="000A3306"/>
    <w:rsid w:val="000A4852"/>
    <w:rsid w:val="000A506C"/>
    <w:rsid w:val="000C0D27"/>
    <w:rsid w:val="000C6647"/>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9322E"/>
    <w:rsid w:val="00293238"/>
    <w:rsid w:val="002A7FEC"/>
    <w:rsid w:val="002B24A5"/>
    <w:rsid w:val="002C0D03"/>
    <w:rsid w:val="002D47B9"/>
    <w:rsid w:val="002F10FA"/>
    <w:rsid w:val="00313B88"/>
    <w:rsid w:val="00321D84"/>
    <w:rsid w:val="0032474E"/>
    <w:rsid w:val="003356B1"/>
    <w:rsid w:val="00336135"/>
    <w:rsid w:val="0034089E"/>
    <w:rsid w:val="0035097E"/>
    <w:rsid w:val="00350CFA"/>
    <w:rsid w:val="00352590"/>
    <w:rsid w:val="003541CF"/>
    <w:rsid w:val="00355B96"/>
    <w:rsid w:val="00357982"/>
    <w:rsid w:val="003749AC"/>
    <w:rsid w:val="003845FC"/>
    <w:rsid w:val="003867E8"/>
    <w:rsid w:val="00395F5A"/>
    <w:rsid w:val="0039797D"/>
    <w:rsid w:val="003A7000"/>
    <w:rsid w:val="003C795C"/>
    <w:rsid w:val="003E25D8"/>
    <w:rsid w:val="004130D0"/>
    <w:rsid w:val="0041447D"/>
    <w:rsid w:val="004344E0"/>
    <w:rsid w:val="0043575D"/>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1CBA"/>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46C87"/>
    <w:rsid w:val="00750F4F"/>
    <w:rsid w:val="007518C3"/>
    <w:rsid w:val="0076403F"/>
    <w:rsid w:val="00765923"/>
    <w:rsid w:val="007720B1"/>
    <w:rsid w:val="00772805"/>
    <w:rsid w:val="00772B6E"/>
    <w:rsid w:val="00797B6D"/>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6654"/>
    <w:rsid w:val="00966B37"/>
    <w:rsid w:val="009727D3"/>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905C1"/>
    <w:rsid w:val="00D90E83"/>
    <w:rsid w:val="00D97FA3"/>
    <w:rsid w:val="00DA4B30"/>
    <w:rsid w:val="00DA5883"/>
    <w:rsid w:val="00DB2063"/>
    <w:rsid w:val="00DC39CC"/>
    <w:rsid w:val="00DC6227"/>
    <w:rsid w:val="00DD44DC"/>
    <w:rsid w:val="00DE2C51"/>
    <w:rsid w:val="00DE701D"/>
    <w:rsid w:val="00E0538A"/>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575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575D"/>
    <w:rPr>
      <w:b/>
      <w:bCs/>
    </w:rPr>
  </w:style>
  <w:style w:type="character" w:styleId="a5">
    <w:name w:val="Hyperlink"/>
    <w:basedOn w:val="a0"/>
    <w:uiPriority w:val="99"/>
    <w:semiHidden/>
    <w:unhideWhenUsed/>
    <w:rsid w:val="0043575D"/>
    <w:rPr>
      <w:color w:val="0000FF"/>
      <w:u w:val="single"/>
    </w:rPr>
  </w:style>
  <w:style w:type="paragraph" w:styleId="a6">
    <w:name w:val="Balloon Text"/>
    <w:basedOn w:val="a"/>
    <w:link w:val="Char"/>
    <w:uiPriority w:val="99"/>
    <w:semiHidden/>
    <w:unhideWhenUsed/>
    <w:rsid w:val="0043575D"/>
    <w:rPr>
      <w:sz w:val="18"/>
      <w:szCs w:val="18"/>
    </w:rPr>
  </w:style>
  <w:style w:type="character" w:customStyle="1" w:styleId="Char">
    <w:name w:val="批注框文本 Char"/>
    <w:basedOn w:val="a0"/>
    <w:link w:val="a6"/>
    <w:uiPriority w:val="99"/>
    <w:semiHidden/>
    <w:rsid w:val="004357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575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575D"/>
    <w:rPr>
      <w:b/>
      <w:bCs/>
    </w:rPr>
  </w:style>
  <w:style w:type="character" w:styleId="a5">
    <w:name w:val="Hyperlink"/>
    <w:basedOn w:val="a0"/>
    <w:uiPriority w:val="99"/>
    <w:semiHidden/>
    <w:unhideWhenUsed/>
    <w:rsid w:val="0043575D"/>
    <w:rPr>
      <w:color w:val="0000FF"/>
      <w:u w:val="single"/>
    </w:rPr>
  </w:style>
  <w:style w:type="paragraph" w:styleId="a6">
    <w:name w:val="Balloon Text"/>
    <w:basedOn w:val="a"/>
    <w:link w:val="Char"/>
    <w:uiPriority w:val="99"/>
    <w:semiHidden/>
    <w:unhideWhenUsed/>
    <w:rsid w:val="0043575D"/>
    <w:rPr>
      <w:sz w:val="18"/>
      <w:szCs w:val="18"/>
    </w:rPr>
  </w:style>
  <w:style w:type="character" w:customStyle="1" w:styleId="Char">
    <w:name w:val="批注框文本 Char"/>
    <w:basedOn w:val="a0"/>
    <w:link w:val="a6"/>
    <w:uiPriority w:val="99"/>
    <w:semiHidden/>
    <w:rsid w:val="004357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05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ic.nsfc.gov.cn/upload/file/20220310/6378249931979135331263468.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10/6378249931976734984492714.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2022-03-14T08:46:00Z</dcterms:created>
  <dcterms:modified xsi:type="dcterms:W3CDTF">2022-03-14T08:48:00Z</dcterms:modified>
</cp:coreProperties>
</file>