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D9893" w14:textId="77777777" w:rsidR="008E66D8" w:rsidRDefault="008E66D8" w:rsidP="008E66D8">
      <w:pPr>
        <w:widowControl/>
        <w:shd w:val="clear" w:color="auto" w:fill="FFFFFF"/>
        <w:spacing w:line="570" w:lineRule="atLeast"/>
        <w:jc w:val="center"/>
        <w:outlineLvl w:val="0"/>
        <w:rPr>
          <w:rFonts w:ascii="微软雅黑" w:eastAsia="微软雅黑" w:hAnsi="微软雅黑" w:cs="宋体"/>
          <w:b/>
          <w:bCs/>
          <w:color w:val="000000"/>
          <w:kern w:val="36"/>
          <w:sz w:val="33"/>
          <w:szCs w:val="33"/>
        </w:rPr>
      </w:pPr>
      <w:r w:rsidRPr="008E66D8">
        <w:rPr>
          <w:rFonts w:ascii="微软雅黑" w:eastAsia="微软雅黑" w:hAnsi="微软雅黑" w:cs="宋体" w:hint="eastAsia"/>
          <w:b/>
          <w:bCs/>
          <w:color w:val="000000"/>
          <w:kern w:val="36"/>
          <w:sz w:val="33"/>
          <w:szCs w:val="33"/>
        </w:rPr>
        <w:t>国家重点研发计划颠覆性技术创新重点专项</w:t>
      </w:r>
    </w:p>
    <w:p w14:paraId="5FFBEA83" w14:textId="5E607C4E" w:rsidR="008E66D8" w:rsidRPr="008E66D8" w:rsidRDefault="008E66D8" w:rsidP="008E66D8">
      <w:pPr>
        <w:widowControl/>
        <w:shd w:val="clear" w:color="auto" w:fill="FFFFFF"/>
        <w:spacing w:line="570" w:lineRule="atLeast"/>
        <w:jc w:val="center"/>
        <w:outlineLvl w:val="0"/>
        <w:rPr>
          <w:rFonts w:ascii="微软雅黑" w:eastAsia="微软雅黑" w:hAnsi="微软雅黑" w:cs="宋体"/>
          <w:b/>
          <w:bCs/>
          <w:color w:val="000000"/>
          <w:kern w:val="36"/>
          <w:sz w:val="33"/>
          <w:szCs w:val="33"/>
        </w:rPr>
      </w:pPr>
      <w:r w:rsidRPr="008E66D8">
        <w:rPr>
          <w:rFonts w:ascii="微软雅黑" w:eastAsia="微软雅黑" w:hAnsi="微软雅黑" w:cs="宋体" w:hint="eastAsia"/>
          <w:b/>
          <w:bCs/>
          <w:color w:val="000000"/>
          <w:kern w:val="36"/>
          <w:sz w:val="33"/>
          <w:szCs w:val="33"/>
        </w:rPr>
        <w:t>2024年度项目申报指引</w:t>
      </w:r>
    </w:p>
    <w:p w14:paraId="2B78A0D3"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color w:val="333333"/>
          <w:kern w:val="0"/>
          <w:sz w:val="26"/>
          <w:szCs w:val="26"/>
        </w:rPr>
      </w:pPr>
      <w:r w:rsidRPr="008E66D8">
        <w:rPr>
          <w:rFonts w:ascii="宋体" w:eastAsia="宋体" w:hAnsi="宋体" w:cs="宋体" w:hint="eastAsia"/>
          <w:color w:val="333333"/>
          <w:kern w:val="0"/>
          <w:sz w:val="26"/>
          <w:szCs w:val="26"/>
        </w:rPr>
        <w:t>国家重点研发计划颠覆性技术创新重点专项（简称“专项”）作为科技计划管理改革“试验田”，由京津</w:t>
      </w:r>
      <w:proofErr w:type="gramStart"/>
      <w:r w:rsidRPr="008E66D8">
        <w:rPr>
          <w:rFonts w:ascii="宋体" w:eastAsia="宋体" w:hAnsi="宋体" w:cs="宋体" w:hint="eastAsia"/>
          <w:color w:val="333333"/>
          <w:kern w:val="0"/>
          <w:sz w:val="26"/>
          <w:szCs w:val="26"/>
        </w:rPr>
        <w:t>冀国家</w:t>
      </w:r>
      <w:proofErr w:type="gramEnd"/>
      <w:r w:rsidRPr="008E66D8">
        <w:rPr>
          <w:rFonts w:ascii="宋体" w:eastAsia="宋体" w:hAnsi="宋体" w:cs="宋体" w:hint="eastAsia"/>
          <w:color w:val="333333"/>
          <w:kern w:val="0"/>
          <w:sz w:val="26"/>
          <w:szCs w:val="26"/>
        </w:rPr>
        <w:t>技术创新中心（简称“中心”）作为承接专项具体管理的机构，创新科技攻关的组织模式和运行机制，加速培育颠覆技术创新，抢占科技战略制高点。根据本专项相关部署，现发布2024年度项目申报指引。</w:t>
      </w:r>
    </w:p>
    <w:p w14:paraId="4DBE846A"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微软雅黑" w:eastAsia="微软雅黑" w:hAnsi="微软雅黑" w:cs="宋体" w:hint="eastAsia"/>
          <w:b/>
          <w:bCs/>
          <w:color w:val="333333"/>
          <w:kern w:val="0"/>
          <w:sz w:val="26"/>
          <w:szCs w:val="26"/>
        </w:rPr>
        <w:t>一、总体目标</w:t>
      </w:r>
    </w:p>
    <w:p w14:paraId="20EAA51C"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宋体" w:eastAsia="宋体" w:hAnsi="宋体" w:cs="宋体" w:hint="eastAsia"/>
          <w:color w:val="333333"/>
          <w:kern w:val="0"/>
          <w:sz w:val="26"/>
          <w:szCs w:val="26"/>
        </w:rPr>
        <w:t>面向经济主战场、面向国家重大需求、面向人民生命健康找方向、找问题，面向世界科技前沿找方法、找答案，开放式选拔、体系化培育战略价值突出、技术突破显著的颠覆性技术，对主流技术进行跨越式革新或对“无人区”进行开创性探索，抢先机、开赛道、占高地，催生新产业、新模式、新动能，发展新质生产力。</w:t>
      </w:r>
    </w:p>
    <w:p w14:paraId="64CCEB67"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微软雅黑" w:eastAsia="微软雅黑" w:hAnsi="微软雅黑" w:cs="宋体" w:hint="eastAsia"/>
          <w:b/>
          <w:bCs/>
          <w:color w:val="333333"/>
          <w:kern w:val="0"/>
          <w:sz w:val="26"/>
          <w:szCs w:val="26"/>
        </w:rPr>
        <w:t>二、项目要求与布局</w:t>
      </w:r>
    </w:p>
    <w:p w14:paraId="246FAC28"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宋体" w:eastAsia="宋体" w:hAnsi="宋体" w:cs="宋体" w:hint="eastAsia"/>
          <w:color w:val="333333"/>
          <w:kern w:val="0"/>
          <w:sz w:val="26"/>
          <w:szCs w:val="26"/>
        </w:rPr>
        <w:t>专项定位于探索型、培育型专项，不设项目或课题指南。</w:t>
      </w:r>
    </w:p>
    <w:p w14:paraId="6B2C36EC"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微软雅黑" w:eastAsia="微软雅黑" w:hAnsi="微软雅黑" w:cs="宋体" w:hint="eastAsia"/>
          <w:b/>
          <w:bCs/>
          <w:color w:val="333333"/>
          <w:kern w:val="0"/>
          <w:sz w:val="26"/>
          <w:szCs w:val="26"/>
        </w:rPr>
        <w:t>（一）基本要求</w:t>
      </w:r>
    </w:p>
    <w:p w14:paraId="1A43E503"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微软雅黑" w:eastAsia="微软雅黑" w:hAnsi="微软雅黑" w:cs="宋体" w:hint="eastAsia"/>
          <w:b/>
          <w:bCs/>
          <w:color w:val="333333"/>
          <w:kern w:val="0"/>
          <w:sz w:val="26"/>
          <w:szCs w:val="26"/>
        </w:rPr>
        <w:t>1.场景强。</w:t>
      </w:r>
      <w:r w:rsidRPr="008E66D8">
        <w:rPr>
          <w:rFonts w:ascii="宋体" w:eastAsia="宋体" w:hAnsi="宋体" w:cs="宋体" w:hint="eastAsia"/>
          <w:color w:val="333333"/>
          <w:kern w:val="0"/>
          <w:sz w:val="26"/>
          <w:szCs w:val="26"/>
        </w:rPr>
        <w:t>应用场景为经济社会中基础性、战略性产业或有潜力成为基础性、战略性产业的前瞻性场景，主要技术功能对场景技术体系具有关键支撑或方向引领作用。</w:t>
      </w:r>
    </w:p>
    <w:p w14:paraId="39B55F82"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微软雅黑" w:eastAsia="微软雅黑" w:hAnsi="微软雅黑" w:cs="宋体" w:hint="eastAsia"/>
          <w:b/>
          <w:bCs/>
          <w:color w:val="333333"/>
          <w:kern w:val="0"/>
          <w:sz w:val="26"/>
          <w:szCs w:val="26"/>
        </w:rPr>
        <w:t>2.需求刚。</w:t>
      </w:r>
      <w:proofErr w:type="gramStart"/>
      <w:r w:rsidRPr="008E66D8">
        <w:rPr>
          <w:rFonts w:ascii="宋体" w:eastAsia="宋体" w:hAnsi="宋体" w:cs="宋体" w:hint="eastAsia"/>
          <w:color w:val="333333"/>
          <w:kern w:val="0"/>
          <w:sz w:val="26"/>
          <w:szCs w:val="26"/>
        </w:rPr>
        <w:t>拟服务</w:t>
      </w:r>
      <w:proofErr w:type="gramEnd"/>
      <w:r w:rsidRPr="008E66D8">
        <w:rPr>
          <w:rFonts w:ascii="宋体" w:eastAsia="宋体" w:hAnsi="宋体" w:cs="宋体" w:hint="eastAsia"/>
          <w:color w:val="333333"/>
          <w:kern w:val="0"/>
          <w:sz w:val="26"/>
          <w:szCs w:val="26"/>
        </w:rPr>
        <w:t>的需求具有较大现实或潜在规模，且已有技术不能很好满足场景当前或未来发展的某些重要要求或基本处于空白，即存在重要需求痛点。</w:t>
      </w:r>
    </w:p>
    <w:p w14:paraId="7E1DD9A3"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微软雅黑" w:eastAsia="微软雅黑" w:hAnsi="微软雅黑" w:cs="宋体" w:hint="eastAsia"/>
          <w:b/>
          <w:bCs/>
          <w:color w:val="333333"/>
          <w:kern w:val="0"/>
          <w:sz w:val="26"/>
          <w:szCs w:val="26"/>
        </w:rPr>
        <w:lastRenderedPageBreak/>
        <w:t>3.路线特。</w:t>
      </w:r>
      <w:r w:rsidRPr="008E66D8">
        <w:rPr>
          <w:rFonts w:ascii="宋体" w:eastAsia="宋体" w:hAnsi="宋体" w:cs="宋体" w:hint="eastAsia"/>
          <w:color w:val="333333"/>
          <w:kern w:val="0"/>
          <w:sz w:val="26"/>
          <w:szCs w:val="26"/>
        </w:rPr>
        <w:t>属于理论突破的重要前沿技术或深度交叉新技术，解决需求痛点潜力显著优于已有技术或瓦解已有技术核心优势潜力巨大，并具有极高的反颠覆门槛。</w:t>
      </w:r>
    </w:p>
    <w:p w14:paraId="5A333321"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微软雅黑" w:eastAsia="微软雅黑" w:hAnsi="微软雅黑" w:cs="宋体" w:hint="eastAsia"/>
          <w:b/>
          <w:bCs/>
          <w:color w:val="333333"/>
          <w:kern w:val="0"/>
          <w:sz w:val="26"/>
          <w:szCs w:val="26"/>
        </w:rPr>
        <w:t>4.产权独。</w:t>
      </w:r>
      <w:r w:rsidRPr="008E66D8">
        <w:rPr>
          <w:rFonts w:ascii="宋体" w:eastAsia="宋体" w:hAnsi="宋体" w:cs="宋体" w:hint="eastAsia"/>
          <w:color w:val="333333"/>
          <w:kern w:val="0"/>
          <w:sz w:val="26"/>
          <w:szCs w:val="26"/>
        </w:rPr>
        <w:t>具有自主知识产权，且独占性强，得到广泛而充分保护，具有抢占先机并在较长时期内保持领先性竞争优势的可能。</w:t>
      </w:r>
    </w:p>
    <w:p w14:paraId="793D6EFF"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微软雅黑" w:eastAsia="微软雅黑" w:hAnsi="微软雅黑" w:cs="宋体" w:hint="eastAsia"/>
          <w:b/>
          <w:bCs/>
          <w:color w:val="333333"/>
          <w:kern w:val="0"/>
          <w:sz w:val="26"/>
          <w:szCs w:val="26"/>
        </w:rPr>
        <w:t>（二）项目布局</w:t>
      </w:r>
    </w:p>
    <w:p w14:paraId="44D83010"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微软雅黑" w:eastAsia="微软雅黑" w:hAnsi="微软雅黑" w:cs="宋体" w:hint="eastAsia"/>
          <w:b/>
          <w:bCs/>
          <w:color w:val="333333"/>
          <w:kern w:val="0"/>
          <w:sz w:val="26"/>
          <w:szCs w:val="26"/>
        </w:rPr>
        <w:t>1.重点领域。</w:t>
      </w:r>
      <w:r w:rsidRPr="008E66D8">
        <w:rPr>
          <w:rFonts w:ascii="宋体" w:eastAsia="宋体" w:hAnsi="宋体" w:cs="宋体" w:hint="eastAsia"/>
          <w:color w:val="333333"/>
          <w:kern w:val="0"/>
          <w:sz w:val="26"/>
          <w:szCs w:val="26"/>
        </w:rPr>
        <w:t>专项围绕集成电路</w:t>
      </w:r>
      <w:proofErr w:type="gramStart"/>
      <w:r w:rsidRPr="008E66D8">
        <w:rPr>
          <w:rFonts w:ascii="宋体" w:eastAsia="宋体" w:hAnsi="宋体" w:cs="宋体" w:hint="eastAsia"/>
          <w:color w:val="333333"/>
          <w:kern w:val="0"/>
          <w:sz w:val="26"/>
          <w:szCs w:val="26"/>
        </w:rPr>
        <w:t>与微纳系统</w:t>
      </w:r>
      <w:proofErr w:type="gramEnd"/>
      <w:r w:rsidRPr="008E66D8">
        <w:rPr>
          <w:rFonts w:ascii="宋体" w:eastAsia="宋体" w:hAnsi="宋体" w:cs="宋体" w:hint="eastAsia"/>
          <w:color w:val="333333"/>
          <w:kern w:val="0"/>
          <w:sz w:val="26"/>
          <w:szCs w:val="26"/>
        </w:rPr>
        <w:t>、人工智能与信息系统、科学仪器与新型实验系统、生命健康、能源资源与环境、先进制造与运载系统等重要领域，选拔和培育各类颠覆性技术，并聚焦若干战略赛道、高地进行集中布局，打造点线面</w:t>
      </w:r>
      <w:proofErr w:type="gramStart"/>
      <w:r w:rsidRPr="008E66D8">
        <w:rPr>
          <w:rFonts w:ascii="宋体" w:eastAsia="宋体" w:hAnsi="宋体" w:cs="宋体" w:hint="eastAsia"/>
          <w:color w:val="333333"/>
          <w:kern w:val="0"/>
          <w:sz w:val="26"/>
          <w:szCs w:val="26"/>
        </w:rPr>
        <w:t>体技术</w:t>
      </w:r>
      <w:proofErr w:type="gramEnd"/>
      <w:r w:rsidRPr="008E66D8">
        <w:rPr>
          <w:rFonts w:ascii="宋体" w:eastAsia="宋体" w:hAnsi="宋体" w:cs="宋体" w:hint="eastAsia"/>
          <w:color w:val="333333"/>
          <w:kern w:val="0"/>
          <w:sz w:val="26"/>
          <w:szCs w:val="26"/>
        </w:rPr>
        <w:t>体系。</w:t>
      </w:r>
    </w:p>
    <w:p w14:paraId="34B8A05E"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微软雅黑" w:eastAsia="微软雅黑" w:hAnsi="微软雅黑" w:cs="宋体" w:hint="eastAsia"/>
          <w:b/>
          <w:bCs/>
          <w:color w:val="333333"/>
          <w:kern w:val="0"/>
          <w:sz w:val="26"/>
          <w:szCs w:val="26"/>
        </w:rPr>
        <w:t>2.梯度布局。</w:t>
      </w:r>
      <w:r w:rsidRPr="008E66D8">
        <w:rPr>
          <w:rFonts w:ascii="宋体" w:eastAsia="宋体" w:hAnsi="宋体" w:cs="宋体" w:hint="eastAsia"/>
          <w:color w:val="333333"/>
          <w:kern w:val="0"/>
          <w:sz w:val="26"/>
          <w:szCs w:val="26"/>
        </w:rPr>
        <w:t>专项采取育种、育苗、育材梯度布局项目。早期“育种”技术即基础研究初步完成，需在小试规模探索技术实现条件的项目。中期“育苗”技术即需进行中试放大和工程化研发的项目。近期“育材”技术即需结合具体应用场景进行技术优化的项目。</w:t>
      </w:r>
    </w:p>
    <w:p w14:paraId="29ED05B9"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宋体" w:eastAsia="宋体" w:hAnsi="宋体" w:cs="宋体" w:hint="eastAsia"/>
          <w:color w:val="333333"/>
          <w:kern w:val="0"/>
          <w:sz w:val="26"/>
          <w:szCs w:val="26"/>
        </w:rPr>
        <w:t>每个项目每期一般不超过2年。</w:t>
      </w:r>
    </w:p>
    <w:p w14:paraId="0501604E"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微软雅黑" w:eastAsia="微软雅黑" w:hAnsi="微软雅黑" w:cs="宋体" w:hint="eastAsia"/>
          <w:b/>
          <w:bCs/>
          <w:color w:val="333333"/>
          <w:kern w:val="0"/>
          <w:sz w:val="26"/>
          <w:szCs w:val="26"/>
        </w:rPr>
        <w:t>三、申报资格要求</w:t>
      </w:r>
    </w:p>
    <w:p w14:paraId="20D83880"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微软雅黑" w:eastAsia="微软雅黑" w:hAnsi="微软雅黑" w:cs="宋体" w:hint="eastAsia"/>
          <w:b/>
          <w:bCs/>
          <w:color w:val="333333"/>
          <w:kern w:val="0"/>
          <w:sz w:val="26"/>
          <w:szCs w:val="26"/>
        </w:rPr>
        <w:t>1.申报单位条件。</w:t>
      </w:r>
      <w:r w:rsidRPr="008E66D8">
        <w:rPr>
          <w:rFonts w:ascii="宋体" w:eastAsia="宋体" w:hAnsi="宋体" w:cs="宋体" w:hint="eastAsia"/>
          <w:color w:val="333333"/>
          <w:kern w:val="0"/>
          <w:sz w:val="26"/>
          <w:szCs w:val="26"/>
        </w:rPr>
        <w:t>项目牵头申报单位、参与单位应为中国大陆境内注册的科研院所、高等学校和企业等（以下简称内地单位），或由内地与香港、内地与澳门科技合作委员会协商确定的港澳科研单位，应具有独立法人资格；有较强的科研能力和条件，运行管理规范；诚信状况良好，无在惩戒执行期内的科研严重失信行为记录和相关社会领域信用“黑名单”记录。</w:t>
      </w:r>
    </w:p>
    <w:p w14:paraId="21FC47C4"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微软雅黑" w:eastAsia="微软雅黑" w:hAnsi="微软雅黑" w:cs="宋体" w:hint="eastAsia"/>
          <w:b/>
          <w:bCs/>
          <w:color w:val="333333"/>
          <w:kern w:val="0"/>
          <w:sz w:val="26"/>
          <w:szCs w:val="26"/>
        </w:rPr>
        <w:lastRenderedPageBreak/>
        <w:t>2.项目负责人条件。</w:t>
      </w:r>
      <w:r w:rsidRPr="008E66D8">
        <w:rPr>
          <w:rFonts w:ascii="宋体" w:eastAsia="宋体" w:hAnsi="宋体" w:cs="宋体" w:hint="eastAsia"/>
          <w:color w:val="333333"/>
          <w:kern w:val="0"/>
          <w:sz w:val="26"/>
          <w:szCs w:val="26"/>
        </w:rPr>
        <w:t>项目负责人无学历、职称、年龄限制，但应具有与项目任务要求相匹配的能力与精力。项目负责人应为该项目主体研究思路的提出者和实际主持研究的科技人员。受聘于内地单位的外籍科学家及港澳台地区科学家可作为项目负责人。港澳地区申报人员应爱国爱港、爱国爱澳。</w:t>
      </w:r>
    </w:p>
    <w:p w14:paraId="6659E5B2"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微软雅黑" w:eastAsia="微软雅黑" w:hAnsi="微软雅黑" w:cs="宋体" w:hint="eastAsia"/>
          <w:b/>
          <w:bCs/>
          <w:color w:val="333333"/>
          <w:kern w:val="0"/>
          <w:sz w:val="26"/>
          <w:szCs w:val="26"/>
        </w:rPr>
        <w:t>3.限项要求。</w:t>
      </w:r>
      <w:r w:rsidRPr="008E66D8">
        <w:rPr>
          <w:rFonts w:ascii="宋体" w:eastAsia="宋体" w:hAnsi="宋体" w:cs="宋体" w:hint="eastAsia"/>
          <w:color w:val="333333"/>
          <w:kern w:val="0"/>
          <w:sz w:val="26"/>
          <w:szCs w:val="26"/>
        </w:rPr>
        <w:t>项目及课题负责人在其他国家科技计划达到限项数量后仍可承担本专项项目，但同时承担本专项项目一般不超过一项。</w:t>
      </w:r>
    </w:p>
    <w:p w14:paraId="21CDC00C"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微软雅黑" w:eastAsia="微软雅黑" w:hAnsi="微软雅黑" w:cs="宋体" w:hint="eastAsia"/>
          <w:b/>
          <w:bCs/>
          <w:color w:val="333333"/>
          <w:kern w:val="0"/>
          <w:sz w:val="26"/>
          <w:szCs w:val="26"/>
        </w:rPr>
        <w:t>四、申报与管理流程</w:t>
      </w:r>
    </w:p>
    <w:p w14:paraId="6D4D52CA"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宋体" w:eastAsia="宋体" w:hAnsi="宋体" w:cs="宋体" w:hint="eastAsia"/>
          <w:color w:val="333333"/>
          <w:kern w:val="0"/>
          <w:sz w:val="26"/>
          <w:szCs w:val="26"/>
        </w:rPr>
        <w:t>中心组建颠覆性技术创新网络，采取开放发现、常态选拔、及时立项、动态优化、滚动支持等机制实施专项。</w:t>
      </w:r>
    </w:p>
    <w:p w14:paraId="4A6E05B2"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微软雅黑" w:eastAsia="微软雅黑" w:hAnsi="微软雅黑" w:cs="宋体" w:hint="eastAsia"/>
          <w:b/>
          <w:bCs/>
          <w:color w:val="333333"/>
          <w:kern w:val="0"/>
          <w:sz w:val="26"/>
          <w:szCs w:val="26"/>
        </w:rPr>
        <w:t>1.申报渠道。</w:t>
      </w:r>
      <w:r w:rsidRPr="008E66D8">
        <w:rPr>
          <w:rFonts w:ascii="宋体" w:eastAsia="宋体" w:hAnsi="宋体" w:cs="宋体" w:hint="eastAsia"/>
          <w:color w:val="333333"/>
          <w:kern w:val="0"/>
          <w:sz w:val="26"/>
          <w:szCs w:val="26"/>
        </w:rPr>
        <w:t>中心与广州颠覆性技术创新中心、上海颠覆性技术创新中心等网络核心多触角、多渠道发现项目，包括但不限于以下方式。</w:t>
      </w:r>
    </w:p>
    <w:p w14:paraId="79DD504F"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微软雅黑" w:eastAsia="微软雅黑" w:hAnsi="微软雅黑" w:cs="宋体" w:hint="eastAsia"/>
          <w:b/>
          <w:bCs/>
          <w:color w:val="333333"/>
          <w:kern w:val="0"/>
          <w:sz w:val="26"/>
          <w:szCs w:val="26"/>
        </w:rPr>
        <w:t>（1）主动发掘。</w:t>
      </w:r>
      <w:r w:rsidRPr="008E66D8">
        <w:rPr>
          <w:rFonts w:ascii="宋体" w:eastAsia="宋体" w:hAnsi="宋体" w:cs="宋体" w:hint="eastAsia"/>
          <w:color w:val="333333"/>
          <w:kern w:val="0"/>
          <w:sz w:val="26"/>
          <w:szCs w:val="26"/>
        </w:rPr>
        <w:t>中心及网络核心的项目专员从文献分析、其他重点专项及科技计划重大创新项目、重大科技进展榜单、学术会议、成果报道信息等途径主动寻找有颠覆性潜力项目，对接项目团队申报。</w:t>
      </w:r>
    </w:p>
    <w:p w14:paraId="3A5ECDF3"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微软雅黑" w:eastAsia="微软雅黑" w:hAnsi="微软雅黑" w:cs="宋体" w:hint="eastAsia"/>
          <w:b/>
          <w:bCs/>
          <w:color w:val="333333"/>
          <w:kern w:val="0"/>
          <w:sz w:val="26"/>
          <w:szCs w:val="26"/>
        </w:rPr>
        <w:t>（2）公开征集。</w:t>
      </w:r>
      <w:r w:rsidRPr="008E66D8">
        <w:rPr>
          <w:rFonts w:ascii="宋体" w:eastAsia="宋体" w:hAnsi="宋体" w:cs="宋体" w:hint="eastAsia"/>
          <w:color w:val="333333"/>
          <w:kern w:val="0"/>
          <w:sz w:val="26"/>
          <w:szCs w:val="26"/>
        </w:rPr>
        <w:t>中心及网络核心常态</w:t>
      </w:r>
      <w:proofErr w:type="gramStart"/>
      <w:r w:rsidRPr="008E66D8">
        <w:rPr>
          <w:rFonts w:ascii="宋体" w:eastAsia="宋体" w:hAnsi="宋体" w:cs="宋体" w:hint="eastAsia"/>
          <w:color w:val="333333"/>
          <w:kern w:val="0"/>
          <w:sz w:val="26"/>
          <w:szCs w:val="26"/>
        </w:rPr>
        <w:t>化公开</w:t>
      </w:r>
      <w:proofErr w:type="gramEnd"/>
      <w:r w:rsidRPr="008E66D8">
        <w:rPr>
          <w:rFonts w:ascii="宋体" w:eastAsia="宋体" w:hAnsi="宋体" w:cs="宋体" w:hint="eastAsia"/>
          <w:color w:val="333333"/>
          <w:kern w:val="0"/>
          <w:sz w:val="26"/>
          <w:szCs w:val="26"/>
        </w:rPr>
        <w:t>征集项目建议，项目团队自由申报。</w:t>
      </w:r>
    </w:p>
    <w:p w14:paraId="620FC8CE"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微软雅黑" w:eastAsia="微软雅黑" w:hAnsi="微软雅黑" w:cs="宋体" w:hint="eastAsia"/>
          <w:b/>
          <w:bCs/>
          <w:color w:val="333333"/>
          <w:kern w:val="0"/>
          <w:sz w:val="26"/>
          <w:szCs w:val="26"/>
        </w:rPr>
        <w:t>（3）大赛选拔。</w:t>
      </w:r>
      <w:r w:rsidRPr="008E66D8">
        <w:rPr>
          <w:rFonts w:ascii="宋体" w:eastAsia="宋体" w:hAnsi="宋体" w:cs="宋体" w:hint="eastAsia"/>
          <w:color w:val="333333"/>
          <w:kern w:val="0"/>
          <w:sz w:val="26"/>
          <w:szCs w:val="26"/>
        </w:rPr>
        <w:t>中心及网络核心通过全国颠覆性技术创新大赛和其他高水平大赛选拔有潜力项目，并对接项目团队申报。</w:t>
      </w:r>
    </w:p>
    <w:p w14:paraId="12976566"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微软雅黑" w:eastAsia="微软雅黑" w:hAnsi="微软雅黑" w:cs="宋体" w:hint="eastAsia"/>
          <w:b/>
          <w:bCs/>
          <w:color w:val="333333"/>
          <w:kern w:val="0"/>
          <w:sz w:val="26"/>
          <w:szCs w:val="26"/>
        </w:rPr>
        <w:t>（4）节点推荐。</w:t>
      </w:r>
      <w:r w:rsidRPr="008E66D8">
        <w:rPr>
          <w:rFonts w:ascii="宋体" w:eastAsia="宋体" w:hAnsi="宋体" w:cs="宋体" w:hint="eastAsia"/>
          <w:color w:val="333333"/>
          <w:kern w:val="0"/>
          <w:sz w:val="26"/>
          <w:szCs w:val="26"/>
        </w:rPr>
        <w:t>顶尖科学家、知名风险投资基金及其他优秀项目组织单位等网络节点，向中心及网络核心推荐优质项目，中心及网络核心对接项目团队申报。</w:t>
      </w:r>
    </w:p>
    <w:p w14:paraId="5519B65F"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微软雅黑" w:eastAsia="微软雅黑" w:hAnsi="微软雅黑" w:cs="宋体" w:hint="eastAsia"/>
          <w:b/>
          <w:bCs/>
          <w:color w:val="333333"/>
          <w:kern w:val="0"/>
          <w:sz w:val="26"/>
          <w:szCs w:val="26"/>
        </w:rPr>
        <w:lastRenderedPageBreak/>
        <w:t>（5）部门推荐。</w:t>
      </w:r>
      <w:r w:rsidRPr="008E66D8">
        <w:rPr>
          <w:rFonts w:ascii="宋体" w:eastAsia="宋体" w:hAnsi="宋体" w:cs="宋体" w:hint="eastAsia"/>
          <w:color w:val="333333"/>
          <w:kern w:val="0"/>
          <w:sz w:val="26"/>
          <w:szCs w:val="26"/>
        </w:rPr>
        <w:t>各省、自治区、直辖市、计划单列市及新疆生产建设兵团科技厅（委、局），国务院有关部门科技主管司局等科技管理部门，向中心及网络核心推荐优质项目，中心及网络核心对接项目团队申报。</w:t>
      </w:r>
    </w:p>
    <w:p w14:paraId="56763CD1"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微软雅黑" w:eastAsia="微软雅黑" w:hAnsi="微软雅黑" w:cs="宋体" w:hint="eastAsia"/>
          <w:b/>
          <w:bCs/>
          <w:color w:val="333333"/>
          <w:kern w:val="0"/>
          <w:sz w:val="26"/>
          <w:szCs w:val="26"/>
        </w:rPr>
        <w:t>2.项目申报与遴选。</w:t>
      </w:r>
      <w:r w:rsidRPr="008E66D8">
        <w:rPr>
          <w:rFonts w:ascii="宋体" w:eastAsia="宋体" w:hAnsi="宋体" w:cs="宋体" w:hint="eastAsia"/>
          <w:color w:val="333333"/>
          <w:kern w:val="0"/>
          <w:sz w:val="26"/>
          <w:szCs w:val="26"/>
        </w:rPr>
        <w:t>专项采取“线下辅导+正式申报”的方式。“线下辅导”即项目单位通过中心申报专属邮箱（dipa@jingjinji.cn）提交单位基本信息、项目基本信息，中心进行初筛；通过初筛后团队提交项目建议书，中心开展论证、查重、专业化咨询，并帮助项目团队持续优化建议书，综合评议后形成候选项目，建立候选项目库。“正式申报”即入库项目在国科管系统提交正式项目申报材料。</w:t>
      </w:r>
    </w:p>
    <w:p w14:paraId="110803C2"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微软雅黑" w:eastAsia="微软雅黑" w:hAnsi="微软雅黑" w:cs="宋体" w:hint="eastAsia"/>
          <w:b/>
          <w:bCs/>
          <w:color w:val="333333"/>
          <w:kern w:val="0"/>
          <w:sz w:val="26"/>
          <w:szCs w:val="26"/>
        </w:rPr>
        <w:t>3.项目立项。</w:t>
      </w:r>
      <w:r w:rsidRPr="008E66D8">
        <w:rPr>
          <w:rFonts w:ascii="宋体" w:eastAsia="宋体" w:hAnsi="宋体" w:cs="宋体" w:hint="eastAsia"/>
          <w:color w:val="333333"/>
          <w:kern w:val="0"/>
          <w:sz w:val="26"/>
          <w:szCs w:val="26"/>
        </w:rPr>
        <w:t>中心及网络核心与入库项目团队商议定制</w:t>
      </w:r>
      <w:proofErr w:type="gramStart"/>
      <w:r w:rsidRPr="008E66D8">
        <w:rPr>
          <w:rFonts w:ascii="宋体" w:eastAsia="宋体" w:hAnsi="宋体" w:cs="宋体" w:hint="eastAsia"/>
          <w:color w:val="333333"/>
          <w:kern w:val="0"/>
          <w:sz w:val="26"/>
          <w:szCs w:val="26"/>
        </w:rPr>
        <w:t>化支持</w:t>
      </w:r>
      <w:proofErr w:type="gramEnd"/>
      <w:r w:rsidRPr="008E66D8">
        <w:rPr>
          <w:rFonts w:ascii="宋体" w:eastAsia="宋体" w:hAnsi="宋体" w:cs="宋体" w:hint="eastAsia"/>
          <w:color w:val="333333"/>
          <w:kern w:val="0"/>
          <w:sz w:val="26"/>
          <w:szCs w:val="26"/>
        </w:rPr>
        <w:t>方案，对接地方、社会资源及时启动实施。中心结合国家战略部署、经济社会发展需求、对未来引领作用等因素，从入库项目中进一步遴选专项立项项目，一般每年上下半年各立项一批（重大项目随时立项）。中心下达立项通知，组织立项项目承担单位通过国科管系统填报任务书，并在签署后按照节点拨付项目经费。</w:t>
      </w:r>
    </w:p>
    <w:p w14:paraId="7B84D72E"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微软雅黑" w:eastAsia="微软雅黑" w:hAnsi="微软雅黑" w:cs="宋体" w:hint="eastAsia"/>
          <w:b/>
          <w:bCs/>
          <w:color w:val="333333"/>
          <w:kern w:val="0"/>
          <w:sz w:val="26"/>
          <w:szCs w:val="26"/>
        </w:rPr>
        <w:t>4.过程管理。</w:t>
      </w:r>
      <w:r w:rsidRPr="008E66D8">
        <w:rPr>
          <w:rFonts w:ascii="宋体" w:eastAsia="宋体" w:hAnsi="宋体" w:cs="宋体" w:hint="eastAsia"/>
          <w:color w:val="333333"/>
          <w:kern w:val="0"/>
          <w:sz w:val="26"/>
          <w:szCs w:val="26"/>
        </w:rPr>
        <w:t>项目实行节点检查、动态优化“里程碑”式管理。中心及网络核心安排项目专员深度参与项目执行，全面了解项目研究进展情况，协调解决实施中问题，对接项目发展所需资源。在每一节点进行检查和研讨，持续优化实施方案，对无法继续推进或战略价值降低项目及时终止。</w:t>
      </w:r>
    </w:p>
    <w:p w14:paraId="323FF846"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微软雅黑" w:eastAsia="微软雅黑" w:hAnsi="微软雅黑" w:cs="宋体" w:hint="eastAsia"/>
          <w:b/>
          <w:bCs/>
          <w:color w:val="333333"/>
          <w:kern w:val="0"/>
          <w:sz w:val="26"/>
          <w:szCs w:val="26"/>
        </w:rPr>
        <w:t>5.项目验收。</w:t>
      </w:r>
      <w:r w:rsidRPr="008E66D8">
        <w:rPr>
          <w:rFonts w:ascii="宋体" w:eastAsia="宋体" w:hAnsi="宋体" w:cs="宋体" w:hint="eastAsia"/>
          <w:color w:val="333333"/>
          <w:kern w:val="0"/>
          <w:sz w:val="26"/>
          <w:szCs w:val="26"/>
        </w:rPr>
        <w:t>项目执行期满后或提前完成任务时，中心根据确定的目标和任务，采用直接验证、同行评议、第三方评估和测试、用户评价等方式进行验收。对在转化及应用方面取得重大进展的，可简化验收程序。对</w:t>
      </w:r>
      <w:r w:rsidRPr="008E66D8">
        <w:rPr>
          <w:rFonts w:ascii="宋体" w:eastAsia="宋体" w:hAnsi="宋体" w:cs="宋体" w:hint="eastAsia"/>
          <w:color w:val="333333"/>
          <w:kern w:val="0"/>
          <w:sz w:val="26"/>
          <w:szCs w:val="26"/>
        </w:rPr>
        <w:lastRenderedPageBreak/>
        <w:t>于</w:t>
      </w:r>
      <w:proofErr w:type="gramStart"/>
      <w:r w:rsidRPr="008E66D8">
        <w:rPr>
          <w:rFonts w:ascii="宋体" w:eastAsia="宋体" w:hAnsi="宋体" w:cs="宋体" w:hint="eastAsia"/>
          <w:color w:val="333333"/>
          <w:kern w:val="0"/>
          <w:sz w:val="26"/>
          <w:szCs w:val="26"/>
        </w:rPr>
        <w:t>能够证明确因</w:t>
      </w:r>
      <w:proofErr w:type="gramEnd"/>
      <w:r w:rsidRPr="008E66D8">
        <w:rPr>
          <w:rFonts w:ascii="宋体" w:eastAsia="宋体" w:hAnsi="宋体" w:cs="宋体" w:hint="eastAsia"/>
          <w:color w:val="333333"/>
          <w:kern w:val="0"/>
          <w:sz w:val="26"/>
          <w:szCs w:val="26"/>
        </w:rPr>
        <w:t>技术探索性强，科研人员已经履行了勤勉尽责义务仍不能实现预期目标的项目，亦可通过验收。</w:t>
      </w:r>
    </w:p>
    <w:p w14:paraId="5B2452F2"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微软雅黑" w:eastAsia="微软雅黑" w:hAnsi="微软雅黑" w:cs="宋体" w:hint="eastAsia"/>
          <w:b/>
          <w:bCs/>
          <w:color w:val="333333"/>
          <w:kern w:val="0"/>
          <w:sz w:val="26"/>
          <w:szCs w:val="26"/>
        </w:rPr>
        <w:t>6.滚动支持。</w:t>
      </w:r>
      <w:r w:rsidRPr="008E66D8">
        <w:rPr>
          <w:rFonts w:ascii="宋体" w:eastAsia="宋体" w:hAnsi="宋体" w:cs="宋体" w:hint="eastAsia"/>
          <w:color w:val="333333"/>
          <w:kern w:val="0"/>
          <w:sz w:val="26"/>
          <w:szCs w:val="26"/>
        </w:rPr>
        <w:t>对进展顺利、战略价值高的项目，中心可在完成本期任务后给予滚动支持。对取得较大进展的重大项目，可提前启动滚动支持。</w:t>
      </w:r>
    </w:p>
    <w:p w14:paraId="1B8EECA0"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微软雅黑" w:eastAsia="微软雅黑" w:hAnsi="微软雅黑" w:cs="宋体" w:hint="eastAsia"/>
          <w:b/>
          <w:bCs/>
          <w:color w:val="333333"/>
          <w:kern w:val="0"/>
          <w:sz w:val="26"/>
          <w:szCs w:val="26"/>
        </w:rPr>
        <w:t>7.免责机制。</w:t>
      </w:r>
      <w:r w:rsidRPr="008E66D8">
        <w:rPr>
          <w:rFonts w:ascii="宋体" w:eastAsia="宋体" w:hAnsi="宋体" w:cs="宋体" w:hint="eastAsia"/>
          <w:color w:val="333333"/>
          <w:kern w:val="0"/>
          <w:sz w:val="26"/>
          <w:szCs w:val="26"/>
        </w:rPr>
        <w:t>建立以鼓励创新、宽容失败、最大限度管</w:t>
      </w:r>
      <w:proofErr w:type="gramStart"/>
      <w:r w:rsidRPr="008E66D8">
        <w:rPr>
          <w:rFonts w:ascii="宋体" w:eastAsia="宋体" w:hAnsi="宋体" w:cs="宋体" w:hint="eastAsia"/>
          <w:color w:val="333333"/>
          <w:kern w:val="0"/>
          <w:sz w:val="26"/>
          <w:szCs w:val="26"/>
        </w:rPr>
        <w:t>控风险</w:t>
      </w:r>
      <w:proofErr w:type="gramEnd"/>
      <w:r w:rsidRPr="008E66D8">
        <w:rPr>
          <w:rFonts w:ascii="宋体" w:eastAsia="宋体" w:hAnsi="宋体" w:cs="宋体" w:hint="eastAsia"/>
          <w:color w:val="333333"/>
          <w:kern w:val="0"/>
          <w:sz w:val="26"/>
          <w:szCs w:val="26"/>
        </w:rPr>
        <w:t>为主导的免责机制。在推进颠覆性技术创新工作过程中，在没有违反法律法规和国家政策等禁止性规定、没有谋取私利、勤勉尽责的前提下，如项目失败，相关责任主体可予以免责。</w:t>
      </w:r>
    </w:p>
    <w:p w14:paraId="55188061"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微软雅黑" w:eastAsia="微软雅黑" w:hAnsi="微软雅黑" w:cs="宋体" w:hint="eastAsia"/>
          <w:b/>
          <w:bCs/>
          <w:color w:val="333333"/>
          <w:kern w:val="0"/>
          <w:sz w:val="26"/>
          <w:szCs w:val="26"/>
        </w:rPr>
        <w:t>五、联系方式</w:t>
      </w:r>
    </w:p>
    <w:p w14:paraId="2801E34E"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宋体" w:eastAsia="宋体" w:hAnsi="宋体" w:cs="宋体" w:hint="eastAsia"/>
          <w:color w:val="333333"/>
          <w:kern w:val="0"/>
          <w:sz w:val="26"/>
          <w:szCs w:val="26"/>
        </w:rPr>
        <w:t>1.京津</w:t>
      </w:r>
      <w:proofErr w:type="gramStart"/>
      <w:r w:rsidRPr="008E66D8">
        <w:rPr>
          <w:rFonts w:ascii="宋体" w:eastAsia="宋体" w:hAnsi="宋体" w:cs="宋体" w:hint="eastAsia"/>
          <w:color w:val="333333"/>
          <w:kern w:val="0"/>
          <w:sz w:val="26"/>
          <w:szCs w:val="26"/>
        </w:rPr>
        <w:t>冀国家</w:t>
      </w:r>
      <w:proofErr w:type="gramEnd"/>
      <w:r w:rsidRPr="008E66D8">
        <w:rPr>
          <w:rFonts w:ascii="宋体" w:eastAsia="宋体" w:hAnsi="宋体" w:cs="宋体" w:hint="eastAsia"/>
          <w:color w:val="333333"/>
          <w:kern w:val="0"/>
          <w:sz w:val="26"/>
          <w:szCs w:val="26"/>
        </w:rPr>
        <w:t>技术创新中心</w:t>
      </w:r>
    </w:p>
    <w:p w14:paraId="6B79E78C"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宋体" w:eastAsia="宋体" w:hAnsi="宋体" w:cs="宋体" w:hint="eastAsia"/>
          <w:color w:val="333333"/>
          <w:kern w:val="0"/>
          <w:sz w:val="26"/>
          <w:szCs w:val="26"/>
        </w:rPr>
        <w:t>地 址：北京市海淀区东升科技园北街6号院9号楼</w:t>
      </w:r>
    </w:p>
    <w:p w14:paraId="3EB4D940"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宋体" w:eastAsia="宋体" w:hAnsi="宋体" w:cs="宋体" w:hint="eastAsia"/>
          <w:color w:val="333333"/>
          <w:kern w:val="0"/>
          <w:sz w:val="26"/>
          <w:szCs w:val="26"/>
        </w:rPr>
        <w:t>联系人：金莎莎、李锋铭</w:t>
      </w:r>
    </w:p>
    <w:p w14:paraId="3AFF3B9A"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宋体" w:eastAsia="宋体" w:hAnsi="宋体" w:cs="宋体" w:hint="eastAsia"/>
          <w:color w:val="333333"/>
          <w:kern w:val="0"/>
          <w:sz w:val="26"/>
          <w:szCs w:val="26"/>
        </w:rPr>
        <w:t>邮 箱：dipa@jingjinji.cn</w:t>
      </w:r>
    </w:p>
    <w:p w14:paraId="6C9E4421"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宋体" w:eastAsia="宋体" w:hAnsi="宋体" w:cs="宋体" w:hint="eastAsia"/>
          <w:color w:val="333333"/>
          <w:kern w:val="0"/>
          <w:sz w:val="26"/>
          <w:szCs w:val="26"/>
        </w:rPr>
        <w:t>电 话：010-60976516/60976526</w:t>
      </w:r>
    </w:p>
    <w:p w14:paraId="0EA8A73E"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宋体" w:eastAsia="宋体" w:hAnsi="宋体" w:cs="宋体" w:hint="eastAsia"/>
          <w:color w:val="333333"/>
          <w:kern w:val="0"/>
          <w:sz w:val="26"/>
          <w:szCs w:val="26"/>
        </w:rPr>
        <w:t>2.广州颠覆性技术创新中心</w:t>
      </w:r>
    </w:p>
    <w:p w14:paraId="7724B5BC"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宋体" w:eastAsia="宋体" w:hAnsi="宋体" w:cs="宋体" w:hint="eastAsia"/>
          <w:color w:val="333333"/>
          <w:kern w:val="0"/>
          <w:sz w:val="26"/>
          <w:szCs w:val="26"/>
        </w:rPr>
        <w:t>地址：广州市黄埔区中新</w:t>
      </w:r>
      <w:proofErr w:type="gramStart"/>
      <w:r w:rsidRPr="008E66D8">
        <w:rPr>
          <w:rFonts w:ascii="宋体" w:eastAsia="宋体" w:hAnsi="宋体" w:cs="宋体" w:hint="eastAsia"/>
          <w:color w:val="333333"/>
          <w:kern w:val="0"/>
          <w:sz w:val="26"/>
          <w:szCs w:val="26"/>
        </w:rPr>
        <w:t>知识城粤港澳</w:t>
      </w:r>
      <w:proofErr w:type="gramEnd"/>
      <w:r w:rsidRPr="008E66D8">
        <w:rPr>
          <w:rFonts w:ascii="宋体" w:eastAsia="宋体" w:hAnsi="宋体" w:cs="宋体" w:hint="eastAsia"/>
          <w:color w:val="333333"/>
          <w:kern w:val="0"/>
          <w:sz w:val="26"/>
          <w:szCs w:val="26"/>
        </w:rPr>
        <w:t>大湾区纳米创新产业集聚区纳米谷一期2号楼3楼</w:t>
      </w:r>
    </w:p>
    <w:p w14:paraId="565CE0AF"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宋体" w:eastAsia="宋体" w:hAnsi="宋体" w:cs="宋体" w:hint="eastAsia"/>
          <w:color w:val="333333"/>
          <w:kern w:val="0"/>
          <w:sz w:val="26"/>
          <w:szCs w:val="26"/>
        </w:rPr>
        <w:t>联系人：杨磊、刘玉峰</w:t>
      </w:r>
    </w:p>
    <w:p w14:paraId="44248F49"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宋体" w:eastAsia="宋体" w:hAnsi="宋体" w:cs="宋体" w:hint="eastAsia"/>
          <w:color w:val="333333"/>
          <w:kern w:val="0"/>
          <w:sz w:val="26"/>
          <w:szCs w:val="26"/>
        </w:rPr>
        <w:t>邮 箱：dipa.gz@jingjinji.cn</w:t>
      </w:r>
    </w:p>
    <w:p w14:paraId="4999CB12"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宋体" w:eastAsia="宋体" w:hAnsi="宋体" w:cs="宋体" w:hint="eastAsia"/>
          <w:color w:val="333333"/>
          <w:kern w:val="0"/>
          <w:sz w:val="26"/>
          <w:szCs w:val="26"/>
        </w:rPr>
        <w:t>电 话：020-82099819</w:t>
      </w:r>
    </w:p>
    <w:p w14:paraId="2C104C6E"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宋体" w:eastAsia="宋体" w:hAnsi="宋体" w:cs="宋体" w:hint="eastAsia"/>
          <w:color w:val="333333"/>
          <w:kern w:val="0"/>
          <w:sz w:val="26"/>
          <w:szCs w:val="26"/>
        </w:rPr>
        <w:t>3.上海颠覆性技术创新中心</w:t>
      </w:r>
    </w:p>
    <w:p w14:paraId="0850D81A"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宋体" w:eastAsia="宋体" w:hAnsi="宋体" w:cs="宋体" w:hint="eastAsia"/>
          <w:color w:val="333333"/>
          <w:kern w:val="0"/>
          <w:sz w:val="26"/>
          <w:szCs w:val="26"/>
        </w:rPr>
        <w:t>地址：上海市闵行区田林路888号上海科技绿洲6期42号楼4楼</w:t>
      </w:r>
    </w:p>
    <w:p w14:paraId="207F2381"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宋体" w:eastAsia="宋体" w:hAnsi="宋体" w:cs="宋体" w:hint="eastAsia"/>
          <w:color w:val="333333"/>
          <w:kern w:val="0"/>
          <w:sz w:val="26"/>
          <w:szCs w:val="26"/>
        </w:rPr>
        <w:lastRenderedPageBreak/>
        <w:t>联系人：张思琪、金安</w:t>
      </w:r>
    </w:p>
    <w:p w14:paraId="4881DF55"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宋体" w:eastAsia="宋体" w:hAnsi="宋体" w:cs="宋体" w:hint="eastAsia"/>
          <w:color w:val="333333"/>
          <w:kern w:val="0"/>
          <w:sz w:val="26"/>
          <w:szCs w:val="26"/>
        </w:rPr>
        <w:t>邮 箱：dipa.sh@jingjinji.cn</w:t>
      </w:r>
    </w:p>
    <w:p w14:paraId="3961A70E"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宋体" w:eastAsia="宋体" w:hAnsi="宋体" w:cs="宋体" w:hint="eastAsia"/>
          <w:color w:val="333333"/>
          <w:kern w:val="0"/>
          <w:sz w:val="26"/>
          <w:szCs w:val="26"/>
        </w:rPr>
        <w:t>电 话：021-52270905</w:t>
      </w:r>
    </w:p>
    <w:p w14:paraId="7252A27E"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宋体" w:eastAsia="宋体" w:hAnsi="宋体" w:cs="宋体" w:hint="eastAsia"/>
          <w:color w:val="333333"/>
          <w:kern w:val="0"/>
          <w:sz w:val="26"/>
          <w:szCs w:val="26"/>
        </w:rPr>
        <w:t>4.监督办公室</w:t>
      </w:r>
    </w:p>
    <w:p w14:paraId="6730B6E1"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宋体" w:eastAsia="宋体" w:hAnsi="宋体" w:cs="宋体" w:hint="eastAsia"/>
          <w:color w:val="333333"/>
          <w:kern w:val="0"/>
          <w:sz w:val="26"/>
          <w:szCs w:val="26"/>
        </w:rPr>
        <w:t>地 址：北京市海淀区东升科技园北街6号院9号楼</w:t>
      </w:r>
    </w:p>
    <w:p w14:paraId="52E4C05C"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宋体" w:eastAsia="宋体" w:hAnsi="宋体" w:cs="宋体" w:hint="eastAsia"/>
          <w:color w:val="333333"/>
          <w:kern w:val="0"/>
          <w:sz w:val="26"/>
          <w:szCs w:val="26"/>
        </w:rPr>
        <w:t>联系人：蔡瑾</w:t>
      </w:r>
    </w:p>
    <w:p w14:paraId="2CB47578"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宋体" w:eastAsia="宋体" w:hAnsi="宋体" w:cs="宋体" w:hint="eastAsia"/>
          <w:color w:val="333333"/>
          <w:kern w:val="0"/>
          <w:sz w:val="26"/>
          <w:szCs w:val="26"/>
        </w:rPr>
        <w:t>邮 箱：dipa.so@jingjinji.cn</w:t>
      </w:r>
    </w:p>
    <w:p w14:paraId="220B5396"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宋体" w:eastAsia="宋体" w:hAnsi="宋体" w:cs="宋体" w:hint="eastAsia"/>
          <w:color w:val="333333"/>
          <w:kern w:val="0"/>
          <w:sz w:val="26"/>
          <w:szCs w:val="26"/>
        </w:rPr>
        <w:t>电 话：010-60976586</w:t>
      </w:r>
    </w:p>
    <w:p w14:paraId="279276EA" w14:textId="77777777" w:rsidR="008E66D8" w:rsidRPr="008E66D8" w:rsidRDefault="008E66D8" w:rsidP="008E66D8">
      <w:pPr>
        <w:widowControl/>
        <w:shd w:val="clear" w:color="auto" w:fill="FFFFFF"/>
        <w:wordWrap w:val="0"/>
        <w:spacing w:line="390" w:lineRule="atLeast"/>
        <w:ind w:firstLine="480"/>
        <w:jc w:val="right"/>
        <w:rPr>
          <w:rFonts w:ascii="宋体" w:eastAsia="宋体" w:hAnsi="宋体" w:cs="宋体" w:hint="eastAsia"/>
          <w:color w:val="333333"/>
          <w:kern w:val="0"/>
          <w:sz w:val="26"/>
          <w:szCs w:val="26"/>
        </w:rPr>
      </w:pPr>
      <w:r w:rsidRPr="008E66D8">
        <w:rPr>
          <w:rFonts w:ascii="宋体" w:eastAsia="宋体" w:hAnsi="宋体" w:cs="宋体" w:hint="eastAsia"/>
          <w:color w:val="333333"/>
          <w:kern w:val="0"/>
          <w:sz w:val="26"/>
          <w:szCs w:val="26"/>
        </w:rPr>
        <w:t>京津</w:t>
      </w:r>
      <w:proofErr w:type="gramStart"/>
      <w:r w:rsidRPr="008E66D8">
        <w:rPr>
          <w:rFonts w:ascii="宋体" w:eastAsia="宋体" w:hAnsi="宋体" w:cs="宋体" w:hint="eastAsia"/>
          <w:color w:val="333333"/>
          <w:kern w:val="0"/>
          <w:sz w:val="26"/>
          <w:szCs w:val="26"/>
        </w:rPr>
        <w:t>冀国家</w:t>
      </w:r>
      <w:proofErr w:type="gramEnd"/>
      <w:r w:rsidRPr="008E66D8">
        <w:rPr>
          <w:rFonts w:ascii="宋体" w:eastAsia="宋体" w:hAnsi="宋体" w:cs="宋体" w:hint="eastAsia"/>
          <w:color w:val="333333"/>
          <w:kern w:val="0"/>
          <w:sz w:val="26"/>
          <w:szCs w:val="26"/>
        </w:rPr>
        <w:t>技术创新中心</w:t>
      </w:r>
    </w:p>
    <w:p w14:paraId="38E8A52F" w14:textId="77777777" w:rsidR="008E66D8" w:rsidRPr="008E66D8" w:rsidRDefault="008E66D8" w:rsidP="008E66D8">
      <w:pPr>
        <w:widowControl/>
        <w:shd w:val="clear" w:color="auto" w:fill="FFFFFF"/>
        <w:wordWrap w:val="0"/>
        <w:spacing w:line="390" w:lineRule="atLeast"/>
        <w:ind w:firstLine="480"/>
        <w:jc w:val="right"/>
        <w:rPr>
          <w:rFonts w:ascii="宋体" w:eastAsia="宋体" w:hAnsi="宋体" w:cs="宋体" w:hint="eastAsia"/>
          <w:color w:val="333333"/>
          <w:kern w:val="0"/>
          <w:sz w:val="26"/>
          <w:szCs w:val="26"/>
        </w:rPr>
      </w:pPr>
      <w:r w:rsidRPr="008E66D8">
        <w:rPr>
          <w:rFonts w:ascii="宋体" w:eastAsia="宋体" w:hAnsi="宋体" w:cs="宋体" w:hint="eastAsia"/>
          <w:color w:val="333333"/>
          <w:kern w:val="0"/>
          <w:sz w:val="26"/>
          <w:szCs w:val="26"/>
        </w:rPr>
        <w:t>2024年9月19日</w:t>
      </w:r>
    </w:p>
    <w:p w14:paraId="5015BC10"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r w:rsidRPr="008E66D8">
        <w:rPr>
          <w:rFonts w:ascii="宋体" w:eastAsia="宋体" w:hAnsi="宋体" w:cs="宋体" w:hint="eastAsia"/>
          <w:color w:val="333333"/>
          <w:kern w:val="0"/>
          <w:sz w:val="26"/>
          <w:szCs w:val="26"/>
        </w:rPr>
        <w:t>附件：</w:t>
      </w:r>
    </w:p>
    <w:p w14:paraId="6CDC904B"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hyperlink r:id="rId4" w:history="1">
        <w:r w:rsidRPr="008E66D8">
          <w:rPr>
            <w:rFonts w:ascii="微软雅黑" w:eastAsia="微软雅黑" w:hAnsi="微软雅黑" w:cs="宋体" w:hint="eastAsia"/>
            <w:color w:val="0000FF"/>
            <w:kern w:val="0"/>
            <w:szCs w:val="21"/>
            <w:u w:val="single"/>
          </w:rPr>
          <w:t>1.申报单位信息</w:t>
        </w:r>
      </w:hyperlink>
    </w:p>
    <w:p w14:paraId="64988F52" w14:textId="77777777" w:rsidR="008E66D8" w:rsidRPr="008E66D8" w:rsidRDefault="008E66D8" w:rsidP="008E66D8">
      <w:pPr>
        <w:widowControl/>
        <w:shd w:val="clear" w:color="auto" w:fill="FFFFFF"/>
        <w:wordWrap w:val="0"/>
        <w:spacing w:line="450" w:lineRule="atLeast"/>
        <w:ind w:firstLine="480"/>
        <w:rPr>
          <w:rFonts w:ascii="宋体" w:eastAsia="宋体" w:hAnsi="宋体" w:cs="宋体" w:hint="eastAsia"/>
          <w:color w:val="333333"/>
          <w:kern w:val="0"/>
          <w:sz w:val="26"/>
          <w:szCs w:val="26"/>
        </w:rPr>
      </w:pPr>
      <w:hyperlink r:id="rId5" w:history="1">
        <w:r w:rsidRPr="008E66D8">
          <w:rPr>
            <w:rFonts w:ascii="微软雅黑" w:eastAsia="微软雅黑" w:hAnsi="微软雅黑" w:cs="宋体" w:hint="eastAsia"/>
            <w:color w:val="0000FF"/>
            <w:kern w:val="0"/>
            <w:szCs w:val="21"/>
            <w:u w:val="single"/>
          </w:rPr>
          <w:t>2.项目基本信息</w:t>
        </w:r>
      </w:hyperlink>
    </w:p>
    <w:p w14:paraId="278C5F88" w14:textId="77777777" w:rsidR="000127DD" w:rsidRPr="008E66D8" w:rsidRDefault="000127DD"/>
    <w:sectPr w:rsidR="000127DD" w:rsidRPr="008E66D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6D8"/>
    <w:rsid w:val="000127DD"/>
    <w:rsid w:val="008E66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DC1B8"/>
  <w15:chartTrackingRefBased/>
  <w15:docId w15:val="{AA1DE483-2CEC-402A-A6E5-84BE66628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094439">
      <w:bodyDiv w:val="1"/>
      <w:marLeft w:val="0"/>
      <w:marRight w:val="0"/>
      <w:marTop w:val="0"/>
      <w:marBottom w:val="0"/>
      <w:divBdr>
        <w:top w:val="none" w:sz="0" w:space="0" w:color="auto"/>
        <w:left w:val="none" w:sz="0" w:space="0" w:color="auto"/>
        <w:bottom w:val="none" w:sz="0" w:space="0" w:color="auto"/>
        <w:right w:val="none" w:sz="0" w:space="0" w:color="auto"/>
      </w:divBdr>
    </w:div>
    <w:div w:id="1357121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service2.most.gov.cn/u/cms/static/202410/%E9%A1%B9%E7%9B%AE%E5%9F%BA%E6%9C%AC%E4%BF%A1%E6%81%AF_20241015094022.docx" TargetMode="External"/><Relationship Id="rId4" Type="http://schemas.openxmlformats.org/officeDocument/2006/relationships/hyperlink" Target="https://service2.most.gov.cn/u/cms/static/202410/%E7%94%B3%E6%8A%A5%E5%8D%95%E4%BD%8D%E4%BF%A1%E6%81%AF_20241015093955.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485</Words>
  <Characters>2766</Characters>
  <Application>Microsoft Office Word</Application>
  <DocSecurity>0</DocSecurity>
  <Lines>23</Lines>
  <Paragraphs>6</Paragraphs>
  <ScaleCrop>false</ScaleCrop>
  <Company/>
  <LinksUpToDate>false</LinksUpToDate>
  <CharactersWithSpaces>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2024-10-17T08:42:00Z</dcterms:created>
  <dcterms:modified xsi:type="dcterms:W3CDTF">2024-10-17T08:43:00Z</dcterms:modified>
</cp:coreProperties>
</file>